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3C9E" w14:textId="2EA190A6" w:rsidR="00E83884" w:rsidRPr="008176E6" w:rsidRDefault="001848A8" w:rsidP="00C959D4">
      <w:pPr>
        <w:pStyle w:val="Heading1"/>
      </w:pPr>
      <w:r w:rsidRPr="008176E6">
        <w:t>Publishable Summary</w:t>
      </w:r>
      <w:r w:rsidR="00B72E59" w:rsidRPr="008176E6">
        <w:rPr>
          <w:szCs w:val="28"/>
        </w:rPr>
        <w:t xml:space="preserve"> for </w:t>
      </w:r>
      <w:r w:rsidR="00E71D71">
        <w:rPr>
          <w:szCs w:val="28"/>
        </w:rPr>
        <w:t>20FUN01</w:t>
      </w:r>
      <w:r w:rsidR="003C65C8" w:rsidRPr="008176E6">
        <w:rPr>
          <w:szCs w:val="28"/>
        </w:rPr>
        <w:t xml:space="preserve"> </w:t>
      </w:r>
      <w:r w:rsidR="00E71D71">
        <w:rPr>
          <w:szCs w:val="28"/>
        </w:rPr>
        <w:t>TSCAC</w:t>
      </w:r>
    </w:p>
    <w:p w14:paraId="09673C9F" w14:textId="6D205F5E" w:rsidR="00E83884" w:rsidRPr="008176E6" w:rsidRDefault="00E71D71" w:rsidP="00F33779">
      <w:pPr>
        <w:jc w:val="center"/>
        <w:rPr>
          <w:rFonts w:ascii="Arial" w:eastAsia="SimSun" w:hAnsi="Arial" w:cs="Arial"/>
          <w:b/>
          <w:bCs/>
          <w:sz w:val="28"/>
          <w:lang w:val="en-GB" w:eastAsia="zh-CN"/>
        </w:rPr>
      </w:pPr>
      <w:r w:rsidRPr="00E71D71">
        <w:rPr>
          <w:rFonts w:ascii="Arial" w:eastAsia="SimSun" w:hAnsi="Arial" w:cs="Arial"/>
          <w:b/>
          <w:bCs/>
          <w:sz w:val="28"/>
          <w:lang w:val="en-GB" w:eastAsia="zh-CN"/>
        </w:rPr>
        <w:t>Two-species composite atomic clocks</w:t>
      </w:r>
    </w:p>
    <w:p w14:paraId="274BD38D" w14:textId="77777777" w:rsidR="00FF421A" w:rsidRDefault="00FF421A" w:rsidP="00A83867">
      <w:pPr>
        <w:pStyle w:val="Header"/>
        <w:tabs>
          <w:tab w:val="clear" w:pos="4536"/>
          <w:tab w:val="clear" w:pos="9072"/>
        </w:tabs>
        <w:rPr>
          <w:rFonts w:ascii="Arial" w:hAnsi="Arial"/>
          <w:b/>
          <w:lang w:val="en-GB"/>
        </w:rPr>
      </w:pPr>
    </w:p>
    <w:p w14:paraId="6DDDD246" w14:textId="32B3658E" w:rsidR="00E71D71" w:rsidRPr="00E71D71" w:rsidRDefault="00711110" w:rsidP="00A83867">
      <w:pPr>
        <w:pStyle w:val="Header"/>
        <w:tabs>
          <w:tab w:val="clear" w:pos="4536"/>
          <w:tab w:val="clear" w:pos="9072"/>
        </w:tabs>
        <w:rPr>
          <w:rFonts w:ascii="Arial" w:hAnsi="Arial"/>
          <w:i/>
          <w:lang w:val="en-GB"/>
        </w:rPr>
      </w:pPr>
      <w:r w:rsidRPr="008176E6">
        <w:rPr>
          <w:rFonts w:ascii="Arial" w:hAnsi="Arial"/>
          <w:b/>
          <w:lang w:val="en-GB"/>
        </w:rPr>
        <w:t>Overview</w:t>
      </w:r>
    </w:p>
    <w:p w14:paraId="66E4A277" w14:textId="074FBC28" w:rsidR="00FF5AAF" w:rsidRDefault="00E71D71" w:rsidP="00E71D71">
      <w:pPr>
        <w:pStyle w:val="EMRPbodytext"/>
      </w:pPr>
      <w:r w:rsidRPr="00E71D71">
        <w:t>Highly accurate and stable frequency standards are essential for telecommunications, and satellite navigation. Optical clocks that utilise fundamental atomic properties are set to become the future primary measurements standards for time and frequency replacing the caesium clocks in use today. Composite atomic clocks based on multi-species atoms have the potential to introduce even greater accuracy, stability, and reliability than existing single atom clocks. This project will investigate two-species composite atomic clocks based on established atomic clock species and explore new reference transitions in highly charged ions that promise to further improve the performance of clock systems.</w:t>
      </w:r>
    </w:p>
    <w:p w14:paraId="67012815" w14:textId="77777777" w:rsidR="00FF5AAF" w:rsidRDefault="00FF5AAF" w:rsidP="00E71D71">
      <w:pPr>
        <w:pStyle w:val="Header"/>
        <w:tabs>
          <w:tab w:val="clear" w:pos="4536"/>
          <w:tab w:val="clear" w:pos="9072"/>
        </w:tabs>
        <w:rPr>
          <w:rFonts w:ascii="Arial" w:hAnsi="Arial"/>
          <w:b/>
          <w:lang w:val="en-GB"/>
        </w:rPr>
      </w:pPr>
    </w:p>
    <w:p w14:paraId="45492400" w14:textId="13DB816E" w:rsidR="00E71D71" w:rsidRDefault="00F35B0B" w:rsidP="00E71D71">
      <w:pPr>
        <w:pStyle w:val="Header"/>
        <w:tabs>
          <w:tab w:val="clear" w:pos="4536"/>
          <w:tab w:val="clear" w:pos="9072"/>
        </w:tabs>
        <w:rPr>
          <w:rFonts w:ascii="Arial" w:hAnsi="Arial"/>
          <w:b/>
          <w:lang w:val="en-GB"/>
        </w:rPr>
      </w:pPr>
      <w:r w:rsidRPr="008176E6">
        <w:rPr>
          <w:rFonts w:ascii="Arial" w:hAnsi="Arial"/>
          <w:b/>
          <w:lang w:val="en-GB"/>
        </w:rPr>
        <w:t>Need</w:t>
      </w:r>
    </w:p>
    <w:p w14:paraId="45C1D097" w14:textId="29A48DCC" w:rsidR="00E71D71" w:rsidRPr="00D84651" w:rsidRDefault="00E71D71" w:rsidP="00E71D71">
      <w:pPr>
        <w:pStyle w:val="EMPIRbodytext"/>
      </w:pPr>
      <w:r w:rsidRPr="00D84651">
        <w:t xml:space="preserve">The fundamental properties of atoms provide characteristic microwave or optical frequency references used in atomic clocks to realise </w:t>
      </w:r>
      <w:r w:rsidRPr="00D84651">
        <w:rPr>
          <w:lang w:eastAsia="en-US"/>
        </w:rPr>
        <w:t>the most precise measurement devices available today.</w:t>
      </w:r>
      <w:r w:rsidRPr="00D84651">
        <w:t xml:space="preserve"> </w:t>
      </w:r>
      <w:r w:rsidRPr="00D84651">
        <w:rPr>
          <w:lang w:eastAsia="en-US"/>
        </w:rPr>
        <w:t>Within the SI system of units, the realisation of the unit of time with Caesium atomic clocks plays an essential role, as the unit second is contained in the definition of 6 of the 7 base units via the defining constants.</w:t>
      </w:r>
      <w:r w:rsidRPr="00D84651">
        <w:t xml:space="preserve"> Having highly accurate, stable, and reliable reference frequency standards is a pre-requisite not only for the SI System of Units, but also for many everyday technologies that rely on precise time keeping such as banking transactions, communication, and navigation. </w:t>
      </w:r>
    </w:p>
    <w:p w14:paraId="376C0B38" w14:textId="77777777" w:rsidR="00E71D71" w:rsidRPr="00E71D71" w:rsidRDefault="00E71D71" w:rsidP="00E71D71">
      <w:pPr>
        <w:pStyle w:val="EMPIRbodytext"/>
        <w:rPr>
          <w:lang w:val="en-US"/>
        </w:rPr>
      </w:pPr>
      <w:r w:rsidRPr="00E71D71">
        <w:rPr>
          <w:lang w:val="en-US"/>
        </w:rPr>
        <w:t xml:space="preserve">Resulting from the higher reference transition frequency, highly precise optical clocks have made great progress with a variety of different reference systems with neutral atoms and single ions. The seminal proposals and much of the experimental work to date have been focused on atomic clocks based on single reference transitions. The combination of advantages of established reference systems in two-species composite atomic clocks promises to achieve even better performance as required by the growing needs in communication and navigation. </w:t>
      </w:r>
    </w:p>
    <w:p w14:paraId="77318D2A" w14:textId="186C5BEE" w:rsidR="00575E0E" w:rsidRDefault="00E71D71" w:rsidP="00575E0E">
      <w:pPr>
        <w:pStyle w:val="EMPIRbodytext"/>
        <w:rPr>
          <w:lang w:val="en-US"/>
        </w:rPr>
      </w:pPr>
      <w:r w:rsidRPr="00E71D71">
        <w:rPr>
          <w:lang w:val="en-US"/>
        </w:rPr>
        <w:t xml:space="preserve">The first </w:t>
      </w:r>
      <w:proofErr w:type="spellStart"/>
      <w:r w:rsidRPr="00E71D71">
        <w:rPr>
          <w:lang w:val="en-US"/>
        </w:rPr>
        <w:t>realisations</w:t>
      </w:r>
      <w:proofErr w:type="spellEnd"/>
      <w:r w:rsidRPr="00E71D71">
        <w:rPr>
          <w:lang w:val="en-US"/>
        </w:rPr>
        <w:t xml:space="preserve"> of these promising composite clocks, with single systems even at distant locations, require the development of the necessary measurement infrastructure and related methodologies such as interrogation protocols and corresponding data processing (Ob</w:t>
      </w:r>
      <w:r w:rsidR="00EB45CC">
        <w:rPr>
          <w:lang w:val="en-US"/>
        </w:rPr>
        <w:t>j</w:t>
      </w:r>
      <w:r w:rsidRPr="00E71D71">
        <w:rPr>
          <w:lang w:val="en-US"/>
        </w:rPr>
        <w:t xml:space="preserve">. 1). To compare such highly accurate clocks in measurement campaigns shorter than weeks, their frequency instability needs to be improved. This can be achieved by </w:t>
      </w:r>
      <w:proofErr w:type="spellStart"/>
      <w:r w:rsidRPr="00E71D71">
        <w:rPr>
          <w:lang w:val="en-US"/>
        </w:rPr>
        <w:t>utilising</w:t>
      </w:r>
      <w:proofErr w:type="spellEnd"/>
      <w:r w:rsidRPr="00E71D71">
        <w:rPr>
          <w:lang w:val="en-US"/>
        </w:rPr>
        <w:t xml:space="preserve"> clocks based on many atomic absorbers (Ob</w:t>
      </w:r>
      <w:r w:rsidR="00EB45CC">
        <w:rPr>
          <w:lang w:val="en-US"/>
        </w:rPr>
        <w:t>j</w:t>
      </w:r>
      <w:r w:rsidRPr="00E71D71">
        <w:rPr>
          <w:lang w:val="en-US"/>
        </w:rPr>
        <w:t xml:space="preserve">. 2). The </w:t>
      </w:r>
      <w:proofErr w:type="spellStart"/>
      <w:r w:rsidRPr="00E71D71">
        <w:rPr>
          <w:lang w:val="en-US"/>
        </w:rPr>
        <w:t>realisation</w:t>
      </w:r>
      <w:proofErr w:type="spellEnd"/>
      <w:r w:rsidRPr="00E71D71">
        <w:rPr>
          <w:lang w:val="en-US"/>
        </w:rPr>
        <w:t xml:space="preserve"> of unperturbed transition frequencies as standards for time and frequency requires knowledge of the size of frequency shifts caused by residual perturbing fields at the position of the reference atoms. Sensitive atomic transitions of the same atom or ancillary atoms can provide the means to calibrate residual fields and enable precise corrections to improve clock accuracy (Ob</w:t>
      </w:r>
      <w:r w:rsidR="00EB45CC">
        <w:rPr>
          <w:lang w:val="en-US"/>
        </w:rPr>
        <w:t>j</w:t>
      </w:r>
      <w:r w:rsidRPr="00E71D71">
        <w:rPr>
          <w:lang w:val="en-US"/>
        </w:rPr>
        <w:t xml:space="preserve">. 3). Alongside the use of established atomic reference transitions, novel systems with greater immunity to the electric or magnetic fields inherent in atomic clock operation are of particular interest. These novel systems include a low-energy nuclear transition in </w:t>
      </w:r>
      <w:r w:rsidRPr="00E71D71">
        <w:rPr>
          <w:vertAlign w:val="superscript"/>
          <w:lang w:val="en-US"/>
        </w:rPr>
        <w:t>229</w:t>
      </w:r>
      <w:r w:rsidRPr="00E71D71">
        <w:rPr>
          <w:lang w:val="en-US"/>
        </w:rPr>
        <w:t>Th and transitions in highly charged ions (HCI), but currently their atomic transition frequencies are not known to the required accuracy. Additionally, theoretically predicted characteristics need to be experimentally investigated (Ob</w:t>
      </w:r>
      <w:r w:rsidR="00EB45CC">
        <w:rPr>
          <w:lang w:val="en-US"/>
        </w:rPr>
        <w:t>j</w:t>
      </w:r>
      <w:r w:rsidRPr="00E71D71">
        <w:rPr>
          <w:lang w:val="en-US"/>
        </w:rPr>
        <w:t xml:space="preserve">. 4). To enable </w:t>
      </w:r>
      <w:proofErr w:type="spellStart"/>
      <w:r w:rsidRPr="00E71D71">
        <w:rPr>
          <w:lang w:val="en-US"/>
        </w:rPr>
        <w:t>specialised</w:t>
      </w:r>
      <w:proofErr w:type="spellEnd"/>
      <w:r w:rsidRPr="00E71D71">
        <w:rPr>
          <w:lang w:val="en-US"/>
        </w:rPr>
        <w:t xml:space="preserve"> research laboratories to search for and perform initial spectroscopy on yet to be discovered clock transitions, frequency references with increased reliability are needed (Ob</w:t>
      </w:r>
      <w:r w:rsidR="00EB45CC">
        <w:rPr>
          <w:lang w:val="en-US"/>
        </w:rPr>
        <w:t>j</w:t>
      </w:r>
      <w:r w:rsidRPr="00E71D71">
        <w:rPr>
          <w:lang w:val="en-US"/>
        </w:rPr>
        <w:t xml:space="preserve">. 5). </w:t>
      </w:r>
    </w:p>
    <w:p w14:paraId="24883586" w14:textId="77777777" w:rsidR="00BE03F2" w:rsidRDefault="00BE03F2" w:rsidP="00575E0E">
      <w:pPr>
        <w:rPr>
          <w:rFonts w:ascii="Arial" w:hAnsi="Arial"/>
          <w:b/>
          <w:lang w:val="en-GB"/>
        </w:rPr>
      </w:pPr>
    </w:p>
    <w:p w14:paraId="09673CB2" w14:textId="3BF797D2" w:rsidR="006A6C5D" w:rsidRDefault="00440069" w:rsidP="00575E0E">
      <w:pPr>
        <w:rPr>
          <w:rFonts w:ascii="Arial" w:hAnsi="Arial"/>
          <w:b/>
          <w:lang w:val="en-GB"/>
        </w:rPr>
      </w:pPr>
      <w:r w:rsidRPr="008176E6">
        <w:rPr>
          <w:rFonts w:ascii="Arial" w:hAnsi="Arial"/>
          <w:b/>
          <w:lang w:val="en-GB"/>
        </w:rPr>
        <w:t>Objectives</w:t>
      </w:r>
    </w:p>
    <w:p w14:paraId="3D567069" w14:textId="77777777" w:rsidR="005E4DC9" w:rsidRPr="005E4DC9" w:rsidRDefault="005E4DC9" w:rsidP="005E4DC9">
      <w:pPr>
        <w:spacing w:before="120"/>
        <w:jc w:val="both"/>
        <w:rPr>
          <w:rFonts w:ascii="Arial" w:hAnsi="Arial"/>
          <w:lang w:val="en-GB"/>
        </w:rPr>
      </w:pPr>
      <w:r w:rsidRPr="005E4DC9">
        <w:rPr>
          <w:rFonts w:ascii="Arial" w:hAnsi="Arial"/>
          <w:lang w:val="en-GB"/>
        </w:rPr>
        <w:t>The overall objective of the project is to perform metrology research necessary to support the use of multi</w:t>
      </w:r>
      <w:r w:rsidRPr="005E4DC9">
        <w:rPr>
          <w:rFonts w:ascii="Arial" w:hAnsi="Arial"/>
          <w:lang w:val="en-GB"/>
        </w:rPr>
        <w:noBreakHyphen/>
        <w:t>species composite atomic clocks as future SI standards.</w:t>
      </w:r>
    </w:p>
    <w:p w14:paraId="35BCE8D5" w14:textId="77777777" w:rsidR="00722509" w:rsidRDefault="00722509" w:rsidP="007162C6">
      <w:pPr>
        <w:spacing w:before="120"/>
        <w:jc w:val="both"/>
        <w:rPr>
          <w:rFonts w:ascii="Arial" w:hAnsi="Arial"/>
          <w:lang w:val="en-GB"/>
        </w:rPr>
      </w:pPr>
    </w:p>
    <w:p w14:paraId="299860B9" w14:textId="68879DC8" w:rsidR="000B43B3" w:rsidRPr="007162C6" w:rsidRDefault="005E4DC9" w:rsidP="007162C6">
      <w:pPr>
        <w:spacing w:before="120"/>
        <w:jc w:val="both"/>
        <w:rPr>
          <w:rFonts w:ascii="Arial" w:hAnsi="Arial"/>
          <w:lang w:val="en-GB"/>
        </w:rPr>
      </w:pPr>
      <w:r w:rsidRPr="005E4DC9">
        <w:rPr>
          <w:rFonts w:ascii="Arial" w:hAnsi="Arial"/>
          <w:lang w:val="en-GB"/>
        </w:rPr>
        <w:lastRenderedPageBreak/>
        <w:t>The specific objectives of the project are:</w:t>
      </w:r>
    </w:p>
    <w:p w14:paraId="5906FC4C" w14:textId="3A7457E2" w:rsidR="00C6472D" w:rsidRPr="00D84651" w:rsidRDefault="00C6472D" w:rsidP="005E4DC9">
      <w:pPr>
        <w:pStyle w:val="EMPIRnumberedlistlevel1"/>
        <w:tabs>
          <w:tab w:val="clear" w:pos="705"/>
          <w:tab w:val="num" w:pos="851"/>
        </w:tabs>
        <w:ind w:left="851" w:hanging="425"/>
      </w:pPr>
      <w:r w:rsidRPr="00D84651">
        <w:t>To develop and optimise the interrogation sequences, signal links and real-time data processing and cooling methods that enable composite clocks or different clock types to stabilise one common oscillator, to obtain a stability and accuracy that would not be achievable with the use of each clock system separately. This includes the application to systems that are distributed over two or more different locations.</w:t>
      </w:r>
    </w:p>
    <w:p w14:paraId="7C09DD27" w14:textId="77777777" w:rsidR="00C6472D" w:rsidRPr="00D84651" w:rsidRDefault="00C6472D" w:rsidP="00C6472D">
      <w:pPr>
        <w:pStyle w:val="EMPIRnumberedlistlevel1"/>
        <w:tabs>
          <w:tab w:val="clear" w:pos="705"/>
        </w:tabs>
        <w:ind w:left="851" w:hanging="425"/>
        <w:rPr>
          <w:rFonts w:eastAsia="Arial" w:cs="Arial"/>
        </w:rPr>
      </w:pPr>
      <w:r w:rsidRPr="00D84651">
        <w:t xml:space="preserve">To reduce the frequency instability of optical clocks with single or few atoms/ions of typically above </w:t>
      </w:r>
      <w:r w:rsidRPr="00D84651">
        <w:rPr>
          <w:rFonts w:eastAsia="Arial"/>
        </w:rPr>
        <w:t>1</w:t>
      </w:r>
      <w:r>
        <w:rPr>
          <w:rFonts w:eastAsia="Arial"/>
        </w:rPr>
        <w:t> </w:t>
      </w:r>
      <w:r w:rsidRPr="00D84651">
        <w:rPr>
          <w:rFonts w:eastAsia="Arial"/>
        </w:rPr>
        <w:t>×</w:t>
      </w:r>
      <w:r>
        <w:rPr>
          <w:rFonts w:eastAsia="Arial"/>
        </w:rPr>
        <w:t> </w:t>
      </w:r>
      <w:r w:rsidRPr="00D84651">
        <w:rPr>
          <w:rFonts w:eastAsia="Arial"/>
        </w:rPr>
        <w:t>10</w:t>
      </w:r>
      <w:r w:rsidRPr="00D84651">
        <w:rPr>
          <w:rFonts w:eastAsia="Arial"/>
          <w:vertAlign w:val="superscript"/>
        </w:rPr>
        <w:t>-15</w:t>
      </w:r>
      <w:r w:rsidRPr="00D84651">
        <w:rPr>
          <w:rFonts w:eastAsia="Arial"/>
        </w:rPr>
        <w:t>/</w:t>
      </w:r>
      <w:r w:rsidRPr="00D84651">
        <w:rPr>
          <w:rFonts w:ascii="Symbol" w:eastAsia="Symbol" w:hAnsi="Symbol" w:cs="Symbol"/>
        </w:rPr>
        <w:t></w:t>
      </w:r>
      <w:r w:rsidRPr="00D84651">
        <w:rPr>
          <w:rFonts w:ascii="Symbol" w:eastAsia="Symbol" w:hAnsi="Symbol" w:cs="Symbol"/>
        </w:rPr>
        <w:t></w:t>
      </w:r>
      <w:r w:rsidRPr="00D84651">
        <w:rPr>
          <w:rFonts w:eastAsia="Arial"/>
        </w:rPr>
        <w:t>(s)</w:t>
      </w:r>
      <w:r w:rsidRPr="00D84651">
        <w:t xml:space="preserve"> and the correspondingly long averaging times due to quantum projection noise to below </w:t>
      </w:r>
      <w:r w:rsidRPr="00D84651">
        <w:rPr>
          <w:rFonts w:eastAsia="Arial"/>
        </w:rPr>
        <w:t>1</w:t>
      </w:r>
      <w:r>
        <w:rPr>
          <w:rFonts w:eastAsia="Arial"/>
        </w:rPr>
        <w:t> </w:t>
      </w:r>
      <w:r w:rsidRPr="00D84651">
        <w:rPr>
          <w:rFonts w:eastAsia="Arial"/>
        </w:rPr>
        <w:t>×</w:t>
      </w:r>
      <w:r>
        <w:rPr>
          <w:rFonts w:eastAsia="Arial"/>
        </w:rPr>
        <w:t> </w:t>
      </w:r>
      <w:r w:rsidRPr="00D84651">
        <w:rPr>
          <w:rFonts w:eastAsia="Arial"/>
        </w:rPr>
        <w:t>10</w:t>
      </w:r>
      <w:r w:rsidRPr="00D84651">
        <w:rPr>
          <w:rFonts w:eastAsia="Arial"/>
          <w:vertAlign w:val="superscript"/>
        </w:rPr>
        <w:t>-15</w:t>
      </w:r>
      <w:r w:rsidRPr="00D84651">
        <w:rPr>
          <w:rFonts w:eastAsia="Arial"/>
        </w:rPr>
        <w:t>/</w:t>
      </w:r>
      <w:r w:rsidRPr="00D84651">
        <w:rPr>
          <w:rFonts w:ascii="Symbol" w:eastAsia="Symbol" w:hAnsi="Symbol" w:cs="Symbol"/>
        </w:rPr>
        <w:t></w:t>
      </w:r>
      <w:r w:rsidRPr="00D84651">
        <w:rPr>
          <w:rFonts w:ascii="Symbol" w:eastAsia="Symbol" w:hAnsi="Symbol" w:cs="Symbol"/>
        </w:rPr>
        <w:t></w:t>
      </w:r>
      <w:r w:rsidRPr="00D84651">
        <w:rPr>
          <w:rFonts w:eastAsia="Arial"/>
        </w:rPr>
        <w:t>(s)</w:t>
      </w:r>
      <w:r w:rsidRPr="00D84651">
        <w:t xml:space="preserve"> using information obtained in simultaneous measurements performed on ensembles of many atomic absorbers.</w:t>
      </w:r>
    </w:p>
    <w:p w14:paraId="21761070" w14:textId="77777777" w:rsidR="00C6472D" w:rsidRPr="00D84651" w:rsidRDefault="00C6472D" w:rsidP="00C6472D">
      <w:pPr>
        <w:pStyle w:val="EMPIRnumberedlistlevel1"/>
        <w:tabs>
          <w:tab w:val="clear" w:pos="705"/>
        </w:tabs>
        <w:ind w:left="851" w:hanging="425"/>
      </w:pPr>
      <w:r w:rsidRPr="00D84651">
        <w:t>To improve the frequency accuracy in single-species atomic clocks by using established reference transitions in two-species optical clocks or with atoms possessing two reference transitions using precisely measured relative sensitivities to external fields.</w:t>
      </w:r>
    </w:p>
    <w:p w14:paraId="4961687C" w14:textId="77777777" w:rsidR="00C6472D" w:rsidRPr="00D84651" w:rsidRDefault="00C6472D" w:rsidP="00C6472D">
      <w:pPr>
        <w:pStyle w:val="EMPIRnumberedlistlevel1"/>
        <w:tabs>
          <w:tab w:val="clear" w:pos="705"/>
        </w:tabs>
        <w:ind w:left="851" w:hanging="425"/>
      </w:pPr>
      <w:r w:rsidRPr="00D84651">
        <w:t>To investigate new reference transitions in two-species composite systems, to enable clock operation and absolute frequency measurements for transitions in so far inaccessible atomic systems (such as highly charged ions) with target uncertainties at the 1 Hz level. This is equivalent to a relative uncertainty of 2 x 10</w:t>
      </w:r>
      <w:r w:rsidRPr="00D84651">
        <w:rPr>
          <w:vertAlign w:val="superscript"/>
        </w:rPr>
        <w:t>-15</w:t>
      </w:r>
      <w:r w:rsidRPr="00D84651">
        <w:t xml:space="preserve">. This includes the direct investigation of theoretically predicted characteristics of these transitions and associated systematic shifts via a readout scheme using an ancillary ion. </w:t>
      </w:r>
    </w:p>
    <w:p w14:paraId="38F2480C" w14:textId="77777777" w:rsidR="00C6472D" w:rsidRPr="00D84651" w:rsidRDefault="00C6472D" w:rsidP="00C6472D">
      <w:pPr>
        <w:pStyle w:val="EMPIRnumberedlistlevel1"/>
        <w:tabs>
          <w:tab w:val="clear" w:pos="705"/>
        </w:tabs>
        <w:ind w:left="851" w:hanging="425"/>
      </w:pPr>
      <w:r w:rsidRPr="00D84651">
        <w:t>To facilitate the take up of the technology and measurement infrastructure developed in the project by the measurement supply chain (NMIs, research laboratories), and possible end users (space, aerospace, telecommunications, energy).</w:t>
      </w:r>
    </w:p>
    <w:p w14:paraId="6F57ABB9" w14:textId="77777777" w:rsidR="00C959D4" w:rsidRDefault="00C959D4" w:rsidP="00F33779">
      <w:pPr>
        <w:pStyle w:val="Header"/>
        <w:tabs>
          <w:tab w:val="clear" w:pos="4536"/>
          <w:tab w:val="clear" w:pos="9072"/>
        </w:tabs>
        <w:rPr>
          <w:rFonts w:ascii="Arial" w:hAnsi="Arial"/>
          <w:b/>
          <w:lang w:val="en-GB"/>
        </w:rPr>
      </w:pPr>
    </w:p>
    <w:p w14:paraId="03E05F24" w14:textId="569049FB" w:rsidR="00C6472D" w:rsidRPr="00A83867" w:rsidRDefault="008358B5" w:rsidP="00A83867">
      <w:pPr>
        <w:pStyle w:val="Header"/>
        <w:tabs>
          <w:tab w:val="clear" w:pos="4536"/>
          <w:tab w:val="clear" w:pos="9072"/>
        </w:tabs>
        <w:rPr>
          <w:lang w:val="en-US"/>
        </w:rPr>
      </w:pPr>
      <w:r>
        <w:rPr>
          <w:rFonts w:ascii="Arial" w:hAnsi="Arial"/>
          <w:b/>
          <w:lang w:val="en-GB"/>
        </w:rPr>
        <w:t>Progress beyond the state of the art</w:t>
      </w:r>
    </w:p>
    <w:p w14:paraId="3389A8A2" w14:textId="3B51BA49" w:rsidR="00C6472D" w:rsidRDefault="00C6472D" w:rsidP="00C6472D">
      <w:pPr>
        <w:pStyle w:val="EMPIRbodytext"/>
      </w:pPr>
      <w:r w:rsidRPr="00D84651">
        <w:rPr>
          <w:lang w:eastAsia="en-US"/>
        </w:rPr>
        <w:t xml:space="preserve">This project (TSCAC) builds upon the achievements of previous EMRP and EMPIR projects, most recently 17FUN07 CC4C and 18SIB05 ROCIT. While fundamental techniques such as trapping and cooling of ions of different species simultaneously for clock application have been investigated in CC4C, TSCAC will demonstrate the first clocks making use of the potential benefit of the co-trapped species in clock operation. </w:t>
      </w:r>
      <w:r>
        <w:rPr>
          <w:lang w:eastAsia="en-US"/>
        </w:rPr>
        <w:t>Due to</w:t>
      </w:r>
      <w:r w:rsidRPr="00D84651">
        <w:rPr>
          <w:lang w:eastAsia="en-US"/>
        </w:rPr>
        <w:t xml:space="preserve"> the potentially higher accuracy and improved stability achievable within TSCAC, fundamental metrology research on composite systems of established optical clocks and new reference transitions will be performed to </w:t>
      </w:r>
      <w:r w:rsidRPr="00D84651">
        <w:t xml:space="preserve">support the use of multi-species composite atomic clocks as future SI standards. </w:t>
      </w:r>
    </w:p>
    <w:p w14:paraId="202630F8" w14:textId="0F045710" w:rsidR="00E6641D" w:rsidRDefault="00794929" w:rsidP="00C6472D">
      <w:pPr>
        <w:pStyle w:val="EMPIRbodytext"/>
        <w:rPr>
          <w:i/>
          <w:iCs/>
        </w:rPr>
      </w:pPr>
      <w:r w:rsidRPr="00794929">
        <w:rPr>
          <w:i/>
          <w:iCs/>
          <w:lang w:val="en-US"/>
        </w:rPr>
        <w:t>Novel methodologies for composite systems</w:t>
      </w:r>
    </w:p>
    <w:p w14:paraId="012A5A00" w14:textId="4C8D5DAF" w:rsidR="00794929" w:rsidRPr="00794929" w:rsidRDefault="00794929" w:rsidP="00C6472D">
      <w:pPr>
        <w:pStyle w:val="EMPIRbodytext"/>
      </w:pPr>
      <w:r w:rsidRPr="00D84651">
        <w:t>The use of multi-species atomic clocks opens new perspectives in terms of accuracy and stability for optical clocks. The first demonstration of an optical atomic clock that uses different atomic species has been the Al</w:t>
      </w:r>
      <w:r w:rsidRPr="00D84651">
        <w:rPr>
          <w:vertAlign w:val="superscript"/>
        </w:rPr>
        <w:t>+</w:t>
      </w:r>
      <w:r w:rsidRPr="00D84651">
        <w:t xml:space="preserve"> ion clock that requires an ancillary ion for interrogation. Today, an advanced version of this clock is the first among all atomic clocks reporting a fractional frequency uncertainty slightly below 10</w:t>
      </w:r>
      <w:r w:rsidRPr="00D84651">
        <w:rPr>
          <w:vertAlign w:val="superscript"/>
        </w:rPr>
        <w:t>-18</w:t>
      </w:r>
      <w:r w:rsidRPr="00D84651">
        <w:t xml:space="preserve">. New interrogation methods that provide immunity to frequency shift effects in different combinations of atomic species or automatically correct for those measured in interleaved interrogations on ancillary atoms will be developed by this project. These methods include cooling of the ion by contact to a laser-cooled auxiliary ion (sympathetic cooling) </w:t>
      </w:r>
      <w:r w:rsidRPr="00D84651" w:rsidDel="00CE21C2">
        <w:t>that permit</w:t>
      </w:r>
      <w:r w:rsidRPr="00D84651">
        <w:t xml:space="preserve"> very long coherent laser atom interaction times and thus shorter averaging times. Signal links and real-time data processing will be set up to interconnect atomic clocks of different kinds to obtain a stability and accuracy that would not be achievable with the use of each clock system separately. </w:t>
      </w:r>
    </w:p>
    <w:p w14:paraId="4240EE73" w14:textId="04E329BE" w:rsidR="00794929" w:rsidRPr="00794929" w:rsidRDefault="00794929" w:rsidP="00FF2FC2">
      <w:pPr>
        <w:pStyle w:val="EMPIRbodytext"/>
        <w:rPr>
          <w:i/>
          <w:iCs/>
          <w:lang w:val="en-US"/>
        </w:rPr>
      </w:pPr>
      <w:r w:rsidRPr="00794929">
        <w:rPr>
          <w:i/>
          <w:iCs/>
          <w:lang w:val="en-US"/>
        </w:rPr>
        <w:t>Composite clocks for improved stability</w:t>
      </w:r>
    </w:p>
    <w:p w14:paraId="68E39D06" w14:textId="2B3D11CA" w:rsidR="00FF2FC2" w:rsidRDefault="00FF2FC2" w:rsidP="00FF2FC2">
      <w:pPr>
        <w:pStyle w:val="EMPIRbodytext"/>
      </w:pPr>
      <w:r w:rsidRPr="00D84651">
        <w:t>Higher clock stabilities are needed, to keep the averaging times required to realise the further reduced fractional clock uncertainties of a few 10</w:t>
      </w:r>
      <w:r w:rsidRPr="00D84651">
        <w:rPr>
          <w:vertAlign w:val="superscript"/>
        </w:rPr>
        <w:t>-19</w:t>
      </w:r>
      <w:r w:rsidRPr="00D84651">
        <w:t xml:space="preserve"> at an acceptable level of a few days. Several proposals to circumvent or reduce limiting laser noise by interrogation of more than one optical clock exist and have been successfully demonstrated in some configurations. This project will systematically investigate the most promising approaches of local-oscillator pre-stabili</w:t>
      </w:r>
      <w:r>
        <w:t>s</w:t>
      </w:r>
      <w:r w:rsidRPr="00D84651">
        <w:t>ation, and interrogation longer than the laser coherence time, apply them to state-of-the-art optical clocks and compare their benefits in order to reduce averaging times of optical clocks.</w:t>
      </w:r>
    </w:p>
    <w:p w14:paraId="60E04720" w14:textId="1715812D" w:rsidR="00722509" w:rsidRDefault="00722509" w:rsidP="00FF2FC2">
      <w:pPr>
        <w:pStyle w:val="EMPIRbodytext"/>
      </w:pPr>
    </w:p>
    <w:p w14:paraId="2F095A10" w14:textId="77777777" w:rsidR="00722509" w:rsidRPr="00D84651" w:rsidRDefault="00722509" w:rsidP="00FF2FC2">
      <w:pPr>
        <w:pStyle w:val="EMPIRbodytext"/>
      </w:pPr>
    </w:p>
    <w:p w14:paraId="7F0BE749" w14:textId="4F97FECA" w:rsidR="00FF2FC2" w:rsidRPr="00D84651" w:rsidRDefault="00794929" w:rsidP="00FF2FC2">
      <w:pPr>
        <w:pStyle w:val="EMPIRbodytext"/>
        <w:rPr>
          <w:lang w:eastAsia="en-US"/>
        </w:rPr>
      </w:pPr>
      <w:r w:rsidRPr="00794929">
        <w:rPr>
          <w:i/>
          <w:iCs/>
          <w:lang w:val="en-US"/>
        </w:rPr>
        <w:lastRenderedPageBreak/>
        <w:t>Improved accuracy enabled by two species or two transitions</w:t>
      </w:r>
    </w:p>
    <w:p w14:paraId="06B4E23F" w14:textId="77777777" w:rsidR="00FF2FC2" w:rsidRPr="00D84651" w:rsidRDefault="00FF2FC2" w:rsidP="00FF2FC2">
      <w:pPr>
        <w:pStyle w:val="EMPIRbodytext"/>
      </w:pPr>
      <w:r w:rsidRPr="00D84651">
        <w:t>Optical clock systems utilising two atomic species in the same trap or multiple transitions within the same atom or ion can be exploited to improve the overall accuracy of the clock by investigating and quantifying systematic frequency shifts using novel interrogation methods. In a variety of atom and ion trapping systems this project will examine the most relevant systematic frequency shifts in depth e.g. those due to atomic motion and exposure to DC and AC magnetic and electric fields and blackbody radiation, through modelling and by experimental observation to enable systematic uncertainties in the 10</w:t>
      </w:r>
      <w:r w:rsidRPr="00D84651">
        <w:rPr>
          <w:vertAlign w:val="superscript"/>
        </w:rPr>
        <w:t>-19</w:t>
      </w:r>
      <w:r>
        <w:t xml:space="preserve"> l</w:t>
      </w:r>
      <w:r w:rsidRPr="00D84651">
        <w:t>evel, enabling increased sensitivity in many applications (e.g. geodesy and fundamental physics) well aligned with the accuracy target required by the CCTF roadmap to redefine the SI second. Utilising transitions in ancillary atoms and ions, as well as by way of exciting different transitions within the same ion will allow us to perform real-time calibrate perturbing fields and apply correction of dynamic changes in systematic effects during optical clock operation.</w:t>
      </w:r>
    </w:p>
    <w:p w14:paraId="64582EC7" w14:textId="74627488" w:rsidR="00FF2FC2" w:rsidRPr="00D84651" w:rsidRDefault="00794929" w:rsidP="00FF2FC2">
      <w:pPr>
        <w:pStyle w:val="EMPIRbodytext"/>
        <w:rPr>
          <w:rFonts w:eastAsia="Arial"/>
          <w:i/>
          <w:iCs/>
        </w:rPr>
      </w:pPr>
      <w:r w:rsidRPr="00794929">
        <w:rPr>
          <w:i/>
          <w:iCs/>
          <w:lang w:val="en-US"/>
        </w:rPr>
        <w:t>New reference transitions and quantum logic in mixed-species systems</w:t>
      </w:r>
    </w:p>
    <w:p w14:paraId="2607625C" w14:textId="77777777" w:rsidR="00FF2FC2" w:rsidRDefault="00FF2FC2" w:rsidP="00FF2FC2">
      <w:pPr>
        <w:pStyle w:val="EMPIRbodytext"/>
      </w:pPr>
      <w:r w:rsidRPr="00D84651">
        <w:rPr>
          <w:lang w:eastAsia="en-US"/>
        </w:rPr>
        <w:t>Measurements of optical transitions in highly charged ions (HCI) will be demonstrated that are more than a million times more accurate than the present state of the art, which lies at a fractional uncertainty of 9</w:t>
      </w:r>
      <w:r>
        <w:rPr>
          <w:lang w:eastAsia="en-US"/>
        </w:rPr>
        <w:t> </w:t>
      </w:r>
      <w:r w:rsidRPr="00D84651">
        <w:rPr>
          <w:lang w:eastAsia="en-US"/>
        </w:rPr>
        <w:t>x</w:t>
      </w:r>
      <w:r>
        <w:rPr>
          <w:lang w:eastAsia="en-US"/>
        </w:rPr>
        <w:t> </w:t>
      </w:r>
      <w:r w:rsidRPr="00D84651">
        <w:rPr>
          <w:lang w:eastAsia="en-US"/>
        </w:rPr>
        <w:t>10</w:t>
      </w:r>
      <w:r w:rsidRPr="00D84651">
        <w:rPr>
          <w:vertAlign w:val="superscript"/>
        </w:rPr>
        <w:noBreakHyphen/>
        <w:t>9</w:t>
      </w:r>
      <w:r w:rsidRPr="00D84651">
        <w:t>, and will bring highly charged ions into the accuracy realm of optical atomic clocks.</w:t>
      </w:r>
      <w:r w:rsidRPr="00D84651">
        <w:rPr>
          <w:lang w:eastAsia="en-US"/>
        </w:rPr>
        <w:t xml:space="preserve"> Also, </w:t>
      </w:r>
      <w:r w:rsidRPr="00D84651">
        <w:t xml:space="preserve">the first direct XUV laser spectroscopy of an electronic transition in a cold HCI will be performed, establishing a new super-optical frequency range for precision spectroscopy in trapped ions. In parallel, the establishment of the frequency measurement architecture for the </w:t>
      </w:r>
      <w:r w:rsidRPr="00D84651">
        <w:rPr>
          <w:vertAlign w:val="superscript"/>
        </w:rPr>
        <w:t>229</w:t>
      </w:r>
      <w:r w:rsidRPr="00D84651">
        <w:t>Th nuclear transition will be pursued, including the development of a VUV frequency comb and its reference to the composite clock network. This transition has never been directly driven with lasers and possesses the potential to revolutionise ion-based optical atomic clocks, yielding a frequency standard that promises exceptional clock performance with levels of stability and accuracy that surpass the best optical frequency standards operating today.</w:t>
      </w:r>
    </w:p>
    <w:p w14:paraId="474F4057" w14:textId="77777777" w:rsidR="00C92911" w:rsidRPr="0071766C" w:rsidRDefault="00C92911" w:rsidP="00C6472D">
      <w:pPr>
        <w:pStyle w:val="EMPIRbodytext"/>
        <w:rPr>
          <w:sz w:val="6"/>
          <w:szCs w:val="6"/>
        </w:rPr>
      </w:pPr>
    </w:p>
    <w:p w14:paraId="5919DED8" w14:textId="49F24C83" w:rsidR="00C92911" w:rsidRDefault="00C92911" w:rsidP="00C92911">
      <w:pPr>
        <w:pStyle w:val="Header"/>
        <w:tabs>
          <w:tab w:val="clear" w:pos="4536"/>
          <w:tab w:val="clear" w:pos="9072"/>
        </w:tabs>
        <w:rPr>
          <w:rFonts w:ascii="Arial" w:hAnsi="Arial"/>
          <w:b/>
          <w:lang w:val="en-GB"/>
        </w:rPr>
      </w:pPr>
      <w:r>
        <w:rPr>
          <w:rFonts w:ascii="Arial" w:hAnsi="Arial"/>
          <w:b/>
          <w:lang w:val="en-GB"/>
        </w:rPr>
        <w:t>Results</w:t>
      </w:r>
      <w:r w:rsidR="00F059B8">
        <w:rPr>
          <w:rFonts w:ascii="Arial" w:hAnsi="Arial"/>
          <w:b/>
          <w:lang w:val="en-GB"/>
        </w:rPr>
        <w:t xml:space="preserve"> </w:t>
      </w:r>
    </w:p>
    <w:p w14:paraId="21E43017" w14:textId="77777777" w:rsidR="0034458E" w:rsidRDefault="002B7D36" w:rsidP="00C6472D">
      <w:pPr>
        <w:pStyle w:val="EMPIRbodytext"/>
        <w:rPr>
          <w:i/>
          <w:iCs/>
          <w:lang w:val="en-US"/>
        </w:rPr>
      </w:pPr>
      <w:r>
        <w:rPr>
          <w:i/>
          <w:iCs/>
        </w:rPr>
        <w:t xml:space="preserve">Objective 1: </w:t>
      </w:r>
      <w:r w:rsidR="009B7479" w:rsidRPr="00794929">
        <w:rPr>
          <w:i/>
          <w:iCs/>
          <w:lang w:val="en-US"/>
        </w:rPr>
        <w:t>Novel methodologies for composite systems</w:t>
      </w:r>
    </w:p>
    <w:p w14:paraId="6A1F245E" w14:textId="65D2DF9D" w:rsidR="00C6472D" w:rsidRDefault="00C6472D" w:rsidP="00C6472D">
      <w:pPr>
        <w:pStyle w:val="EMPIRbodytext"/>
      </w:pPr>
      <w:r w:rsidRPr="00D84651">
        <w:t xml:space="preserve">New interrogation methods that provide immunity to frequency shift effects in different combinations of atomic species or automatically correct for those measured in interleaved interrogations on ancillary atoms </w:t>
      </w:r>
      <w:r w:rsidR="003B0703">
        <w:t xml:space="preserve">are currently </w:t>
      </w:r>
      <w:r w:rsidR="00FB4BB9">
        <w:t xml:space="preserve">being </w:t>
      </w:r>
      <w:r w:rsidRPr="00D84651">
        <w:t xml:space="preserve">developed by this project. These methods include cooling of the ion </w:t>
      </w:r>
      <w:r w:rsidR="0034458E">
        <w:t>via Coulomb interaction with</w:t>
      </w:r>
      <w:r w:rsidRPr="00D84651">
        <w:t xml:space="preserve"> laser-cooled auxiliary ion (sympathetic cooling) </w:t>
      </w:r>
      <w:r w:rsidRPr="00D84651" w:rsidDel="00CE21C2">
        <w:t>that permit</w:t>
      </w:r>
      <w:r w:rsidRPr="00D84651">
        <w:t xml:space="preserve"> very long coherent laser atom interaction times and thus shorter averaging times. Signal links and real-time data processing </w:t>
      </w:r>
      <w:r w:rsidR="00427426">
        <w:t>are</w:t>
      </w:r>
      <w:r w:rsidRPr="00D84651">
        <w:t xml:space="preserve"> set up to interconnect atomic clocks of different kinds to obtain a stability and accuracy that would not be achievable with the use of each clock system separately. </w:t>
      </w:r>
      <w:r w:rsidR="00F85226">
        <w:t xml:space="preserve">A publication on </w:t>
      </w:r>
      <w:r w:rsidR="00EE736A">
        <w:t xml:space="preserve">the characterisation </w:t>
      </w:r>
      <w:r w:rsidR="00F85226">
        <w:t xml:space="preserve">of a </w:t>
      </w:r>
      <w:r w:rsidR="00EE736A">
        <w:t xml:space="preserve">fibre link connecting </w:t>
      </w:r>
      <w:r w:rsidR="00F85226">
        <w:t xml:space="preserve">distributed </w:t>
      </w:r>
      <w:r w:rsidR="00EE736A">
        <w:t>clocks has been published.</w:t>
      </w:r>
    </w:p>
    <w:p w14:paraId="47C31C90" w14:textId="0271E8F3" w:rsidR="00C6472D" w:rsidRPr="00D84651" w:rsidRDefault="00014636" w:rsidP="00C6472D">
      <w:pPr>
        <w:pStyle w:val="EMPIRbodytext"/>
        <w:rPr>
          <w:i/>
          <w:iCs/>
        </w:rPr>
      </w:pPr>
      <w:r>
        <w:rPr>
          <w:i/>
          <w:iCs/>
        </w:rPr>
        <w:t xml:space="preserve">Objective 2: </w:t>
      </w:r>
      <w:r w:rsidR="008F759F" w:rsidRPr="00794929">
        <w:rPr>
          <w:i/>
          <w:iCs/>
          <w:lang w:val="en-US"/>
        </w:rPr>
        <w:t>Composite clocks for improved</w:t>
      </w:r>
      <w:r w:rsidR="00EE736A">
        <w:rPr>
          <w:i/>
          <w:iCs/>
          <w:lang w:val="en-US"/>
        </w:rPr>
        <w:t xml:space="preserve"> stability</w:t>
      </w:r>
    </w:p>
    <w:p w14:paraId="232BA82A" w14:textId="00F793BE" w:rsidR="00C6472D" w:rsidRPr="00D84651" w:rsidRDefault="00C6472D" w:rsidP="00C6472D">
      <w:pPr>
        <w:pStyle w:val="EMPIRbodytext"/>
      </w:pPr>
      <w:r w:rsidRPr="00D84651">
        <w:t>Higher clock stabilities are needed, to keep the averaging times required to realise the further reduced fractional clock uncertainties of a few 10</w:t>
      </w:r>
      <w:r w:rsidRPr="00D84651">
        <w:rPr>
          <w:vertAlign w:val="superscript"/>
        </w:rPr>
        <w:t>-19</w:t>
      </w:r>
      <w:r w:rsidRPr="00D84651">
        <w:t xml:space="preserve"> at an acceptable level of a few days. Several proposals to circumvent or reduce limiting laser noise by interrogation of more than one optical clock exist and have been successfully demonstrated in some configurations. </w:t>
      </w:r>
      <w:r w:rsidR="00F0483A">
        <w:t>Within t</w:t>
      </w:r>
      <w:r w:rsidRPr="00D84651">
        <w:t>his project</w:t>
      </w:r>
      <w:r w:rsidR="00F0483A">
        <w:t>, the partners</w:t>
      </w:r>
      <w:r w:rsidRPr="00D84651">
        <w:t xml:space="preserve"> systematically investigate the most promising approaches of local-oscillator pre-stabili</w:t>
      </w:r>
      <w:r>
        <w:t>s</w:t>
      </w:r>
      <w:r w:rsidRPr="00D84651">
        <w:t>ation, and interrogation longer than the laser coherence time, apply them to state-of-the-art optical clocks and compare their benefits in order to reduce averaging times of optical clocks.</w:t>
      </w:r>
      <w:r w:rsidR="002F4EC5">
        <w:t xml:space="preserve"> In initial test</w:t>
      </w:r>
      <w:r w:rsidR="00D518DD">
        <w:t>s</w:t>
      </w:r>
      <w:r w:rsidR="002F4EC5">
        <w:t xml:space="preserve">, a coherent interrogation </w:t>
      </w:r>
      <w:r w:rsidR="00FF38F1">
        <w:t>of up to 2 s has been observed</w:t>
      </w:r>
      <w:r w:rsidR="00F0483A">
        <w:t xml:space="preserve"> with a single ion optical clock</w:t>
      </w:r>
      <w:r w:rsidR="00FF38F1">
        <w:t xml:space="preserve">. This result was essentially limited by </w:t>
      </w:r>
      <w:r w:rsidR="00345293">
        <w:t xml:space="preserve">the </w:t>
      </w:r>
      <w:r w:rsidR="00F0483A">
        <w:t xml:space="preserve">noise of the </w:t>
      </w:r>
      <w:r w:rsidR="00345293">
        <w:t xml:space="preserve">local oscillator. Consequently, further improvements are to be expected. </w:t>
      </w:r>
    </w:p>
    <w:p w14:paraId="5CDF23A8" w14:textId="3C767A7B" w:rsidR="00C6472D" w:rsidRPr="00D84651" w:rsidRDefault="00014636" w:rsidP="00C6472D">
      <w:pPr>
        <w:pStyle w:val="EMPIRbodytext"/>
        <w:rPr>
          <w:lang w:eastAsia="en-US"/>
        </w:rPr>
      </w:pPr>
      <w:r>
        <w:rPr>
          <w:i/>
          <w:iCs/>
        </w:rPr>
        <w:t>Objective 3:</w:t>
      </w:r>
      <w:r w:rsidR="009B7479" w:rsidRPr="009B7479">
        <w:rPr>
          <w:i/>
          <w:iCs/>
          <w:lang w:val="en-US"/>
        </w:rPr>
        <w:t xml:space="preserve"> </w:t>
      </w:r>
      <w:r w:rsidR="009B7479" w:rsidRPr="00794929">
        <w:rPr>
          <w:i/>
          <w:iCs/>
          <w:lang w:val="en-US"/>
        </w:rPr>
        <w:t>Improved accuracy enabled by two species or two transitions</w:t>
      </w:r>
    </w:p>
    <w:p w14:paraId="7767BA0C" w14:textId="6902D578" w:rsidR="00C6472D" w:rsidRPr="00D84651" w:rsidRDefault="00C6472D" w:rsidP="00C6472D">
      <w:pPr>
        <w:pStyle w:val="EMPIRbodytext"/>
      </w:pPr>
      <w:r w:rsidRPr="00D84651">
        <w:t>Optical clock systems utilising two atomic species in the same trap or multiple transitions within the same atom or ion can be exploited to improve the overall accuracy of the clock by investigating and quantifying systematic frequency shifts using novel interrogation methods. In a variety of atom and ion trapping systems this project will examine the most relevant systematic frequency shifts in depth e.g. those due to atomic motion and exposure to DC and AC magnetic and electric fields and blackbody radiation, through modelling and by experimental observation to enable systematic uncertainties in the 10</w:t>
      </w:r>
      <w:r w:rsidRPr="00D84651">
        <w:rPr>
          <w:vertAlign w:val="superscript"/>
        </w:rPr>
        <w:t>-19</w:t>
      </w:r>
      <w:r>
        <w:t xml:space="preserve"> l</w:t>
      </w:r>
      <w:r w:rsidRPr="00D84651">
        <w:t>evel</w:t>
      </w:r>
      <w:r w:rsidR="00740CE8">
        <w:t xml:space="preserve">. The </w:t>
      </w:r>
      <w:r w:rsidRPr="00D84651">
        <w:t xml:space="preserve">increased sensitivity </w:t>
      </w:r>
      <w:r w:rsidR="00740CE8">
        <w:t xml:space="preserve">permits application </w:t>
      </w:r>
      <w:r w:rsidR="00A024D8">
        <w:t>of these clocks in related research fields such as</w:t>
      </w:r>
      <w:r w:rsidRPr="00D84651">
        <w:t xml:space="preserve"> fundamental physics</w:t>
      </w:r>
      <w:r w:rsidR="00A024D8">
        <w:t xml:space="preserve"> </w:t>
      </w:r>
      <w:r w:rsidR="00DE4943">
        <w:t>and is</w:t>
      </w:r>
      <w:r w:rsidR="00651772">
        <w:t xml:space="preserve"> </w:t>
      </w:r>
      <w:r w:rsidRPr="00D84651">
        <w:t xml:space="preserve">well aligned with the accuracy target required by the CCTF roadmap to redefine the SI second. Utilising transitions in ancillary atoms and ions, as well as by way of exciting different transitions within the same ion will allow us to perform </w:t>
      </w:r>
      <w:r w:rsidRPr="00D84651">
        <w:lastRenderedPageBreak/>
        <w:t>real-time calibrate perturbing fields and apply correction of dynamic changes in systematic effects during optical clock operation.</w:t>
      </w:r>
      <w:r w:rsidR="00F72465">
        <w:t xml:space="preserve"> So far microwave spectroscopy has been set up for single ions </w:t>
      </w:r>
      <w:r w:rsidR="006E01EF">
        <w:t xml:space="preserve">and </w:t>
      </w:r>
      <w:r w:rsidR="00E118B8">
        <w:t xml:space="preserve">is now </w:t>
      </w:r>
      <w:r w:rsidR="006E01EF">
        <w:t>enabl</w:t>
      </w:r>
      <w:r w:rsidR="00E118B8">
        <w:t>ing</w:t>
      </w:r>
      <w:r w:rsidR="006E01EF">
        <w:t xml:space="preserve"> detailed study of tensorial frequency shifts. Furthermore, using </w:t>
      </w:r>
      <w:r w:rsidR="00285E04">
        <w:t>S</w:t>
      </w:r>
      <w:r w:rsidR="006E01EF">
        <w:t>r</w:t>
      </w:r>
      <w:r w:rsidR="006E01EF" w:rsidRPr="00285E04">
        <w:rPr>
          <w:vertAlign w:val="superscript"/>
        </w:rPr>
        <w:t>+</w:t>
      </w:r>
      <w:r w:rsidR="00285E04">
        <w:t xml:space="preserve"> as </w:t>
      </w:r>
      <w:r w:rsidR="00BC070F">
        <w:t xml:space="preserve">an </w:t>
      </w:r>
      <w:r w:rsidR="00285E04">
        <w:t xml:space="preserve">ancillary ion has permitted </w:t>
      </w:r>
      <w:r w:rsidR="00DE4943">
        <w:t xml:space="preserve">two </w:t>
      </w:r>
      <w:r w:rsidR="00331070">
        <w:t>partner</w:t>
      </w:r>
      <w:r w:rsidR="00DE4943">
        <w:t>s</w:t>
      </w:r>
      <w:r w:rsidR="00331070">
        <w:t xml:space="preserve"> to perform </w:t>
      </w:r>
      <w:r w:rsidR="00010705">
        <w:t xml:space="preserve">a </w:t>
      </w:r>
      <w:r w:rsidR="0006568C">
        <w:t xml:space="preserve">precision </w:t>
      </w:r>
      <w:r w:rsidR="00010705">
        <w:t xml:space="preserve">measurement of AC magnetic fields. </w:t>
      </w:r>
    </w:p>
    <w:p w14:paraId="61594C47" w14:textId="3D5A5746" w:rsidR="00C6472D" w:rsidRPr="00D84651" w:rsidRDefault="00014636" w:rsidP="00C6472D">
      <w:pPr>
        <w:pStyle w:val="EMPIRbodytext"/>
        <w:rPr>
          <w:rFonts w:eastAsia="Arial"/>
          <w:i/>
          <w:iCs/>
        </w:rPr>
      </w:pPr>
      <w:r>
        <w:rPr>
          <w:i/>
          <w:iCs/>
        </w:rPr>
        <w:t xml:space="preserve">Objective 4: </w:t>
      </w:r>
      <w:r w:rsidR="009B7479" w:rsidRPr="00794929">
        <w:rPr>
          <w:i/>
          <w:iCs/>
          <w:lang w:val="en-US"/>
        </w:rPr>
        <w:t>New reference transitions and quantum logic in mixed-species systems</w:t>
      </w:r>
    </w:p>
    <w:p w14:paraId="33DFA739" w14:textId="02F85F65" w:rsidR="00C6472D" w:rsidRDefault="00C6472D" w:rsidP="00C6472D">
      <w:pPr>
        <w:pStyle w:val="EMPIRbodytext"/>
      </w:pPr>
      <w:r w:rsidRPr="00D84651">
        <w:rPr>
          <w:lang w:eastAsia="en-US"/>
        </w:rPr>
        <w:t xml:space="preserve">Measurements of optical transitions in highly charged ions (HCI) </w:t>
      </w:r>
      <w:r w:rsidR="00947FB7">
        <w:rPr>
          <w:lang w:eastAsia="en-US"/>
        </w:rPr>
        <w:t>have been</w:t>
      </w:r>
      <w:r w:rsidRPr="00D84651">
        <w:rPr>
          <w:lang w:eastAsia="en-US"/>
        </w:rPr>
        <w:t xml:space="preserve"> demonstrated that are more than a million times more accurate than the </w:t>
      </w:r>
      <w:r w:rsidR="00590BD4">
        <w:rPr>
          <w:lang w:eastAsia="en-US"/>
        </w:rPr>
        <w:t>previous</w:t>
      </w:r>
      <w:r w:rsidR="00590BD4" w:rsidRPr="00D84651">
        <w:rPr>
          <w:lang w:eastAsia="en-US"/>
        </w:rPr>
        <w:t xml:space="preserve"> </w:t>
      </w:r>
      <w:r w:rsidRPr="00D84651">
        <w:rPr>
          <w:lang w:eastAsia="en-US"/>
        </w:rPr>
        <w:t xml:space="preserve">state of the art, which </w:t>
      </w:r>
      <w:r w:rsidR="00CF0700">
        <w:rPr>
          <w:lang w:eastAsia="en-US"/>
        </w:rPr>
        <w:t>laid</w:t>
      </w:r>
      <w:r w:rsidR="00CF0700" w:rsidRPr="00D84651">
        <w:rPr>
          <w:lang w:eastAsia="en-US"/>
        </w:rPr>
        <w:t xml:space="preserve"> </w:t>
      </w:r>
      <w:r w:rsidRPr="00D84651">
        <w:rPr>
          <w:lang w:eastAsia="en-US"/>
        </w:rPr>
        <w:t>at a fractional uncertainty of 9</w:t>
      </w:r>
      <w:r>
        <w:rPr>
          <w:lang w:eastAsia="en-US"/>
        </w:rPr>
        <w:t> </w:t>
      </w:r>
      <w:r w:rsidRPr="00D84651">
        <w:rPr>
          <w:lang w:eastAsia="en-US"/>
        </w:rPr>
        <w:t>x</w:t>
      </w:r>
      <w:r>
        <w:rPr>
          <w:lang w:eastAsia="en-US"/>
        </w:rPr>
        <w:t> </w:t>
      </w:r>
      <w:r w:rsidRPr="00D84651">
        <w:rPr>
          <w:lang w:eastAsia="en-US"/>
        </w:rPr>
        <w:t>10</w:t>
      </w:r>
      <w:r w:rsidRPr="00D84651">
        <w:rPr>
          <w:vertAlign w:val="superscript"/>
        </w:rPr>
        <w:noBreakHyphen/>
        <w:t>9</w:t>
      </w:r>
      <w:r w:rsidR="0039103D">
        <w:t xml:space="preserve">. The realisation of an optical clock </w:t>
      </w:r>
      <w:r w:rsidR="000421A1">
        <w:t xml:space="preserve">based on a </w:t>
      </w:r>
      <w:r w:rsidRPr="00D84651">
        <w:t>highly charged ion</w:t>
      </w:r>
      <w:r w:rsidR="000421A1">
        <w:t xml:space="preserve"> brought these systems</w:t>
      </w:r>
      <w:r w:rsidRPr="00D84651">
        <w:t xml:space="preserve"> into the accuracy realm of optical atomic clocks.</w:t>
      </w:r>
      <w:r w:rsidRPr="00D84651">
        <w:rPr>
          <w:lang w:eastAsia="en-US"/>
        </w:rPr>
        <w:t xml:space="preserve"> </w:t>
      </w:r>
      <w:r w:rsidR="000421A1">
        <w:rPr>
          <w:lang w:eastAsia="en-US"/>
        </w:rPr>
        <w:t>Furthermore</w:t>
      </w:r>
      <w:r w:rsidRPr="00D84651">
        <w:rPr>
          <w:lang w:eastAsia="en-US"/>
        </w:rPr>
        <w:t xml:space="preserve">, </w:t>
      </w:r>
      <w:r w:rsidRPr="00D84651">
        <w:t xml:space="preserve">the first direct XUV laser spectroscopy of an electronic transition in a cold HCI will be performed, establishing a new super-optical frequency range for precision spectroscopy in trapped ions. In parallel, the establishment of the frequency measurement architecture for the </w:t>
      </w:r>
      <w:r w:rsidRPr="00D84651">
        <w:rPr>
          <w:vertAlign w:val="superscript"/>
        </w:rPr>
        <w:t>229</w:t>
      </w:r>
      <w:r w:rsidRPr="00D84651">
        <w:t xml:space="preserve">Th nuclear transition </w:t>
      </w:r>
      <w:r w:rsidR="005E26CE">
        <w:t>is</w:t>
      </w:r>
      <w:r w:rsidRPr="00D84651">
        <w:t xml:space="preserve"> pursued, including the development of a VUV frequency comb and its reference to the composite clock network. This transition has never been directly driven with lasers and possesses the potential to revolutionise ion-based optical atomic clocks, yielding a frequency standard that promises exceptional clock performance with levels of stability and accuracy that surpass the best optical frequency standards operating today.</w:t>
      </w:r>
      <w:r w:rsidR="0041233F">
        <w:t xml:space="preserve"> Since the beginning of the project, </w:t>
      </w:r>
      <w:r w:rsidR="00731661">
        <w:t xml:space="preserve">a major part of </w:t>
      </w:r>
      <w:r w:rsidR="0041233F">
        <w:t xml:space="preserve">the fibre optical link </w:t>
      </w:r>
      <w:r w:rsidR="00731661">
        <w:t xml:space="preserve">of </w:t>
      </w:r>
      <w:r w:rsidR="00731661" w:rsidRPr="00D84651">
        <w:t>the composite clock network</w:t>
      </w:r>
      <w:r w:rsidR="00731661">
        <w:t xml:space="preserve"> </w:t>
      </w:r>
      <w:r w:rsidR="0041233F">
        <w:t>has been established</w:t>
      </w:r>
      <w:r w:rsidR="00731661">
        <w:t xml:space="preserve"> and characterisation has begun. </w:t>
      </w:r>
      <w:r w:rsidR="0041233F">
        <w:t xml:space="preserve"> </w:t>
      </w:r>
    </w:p>
    <w:p w14:paraId="2F73C11B" w14:textId="77777777" w:rsidR="00A83867" w:rsidRPr="0071766C" w:rsidRDefault="00A83867" w:rsidP="00C6472D">
      <w:pPr>
        <w:pStyle w:val="EMPIRbodytext"/>
        <w:rPr>
          <w:sz w:val="6"/>
          <w:szCs w:val="6"/>
        </w:rPr>
      </w:pPr>
    </w:p>
    <w:p w14:paraId="09673CBE" w14:textId="77777777" w:rsidR="004F4E51" w:rsidRPr="008176E6" w:rsidRDefault="00D3743D">
      <w:pPr>
        <w:pStyle w:val="Header"/>
        <w:tabs>
          <w:tab w:val="clear" w:pos="4536"/>
          <w:tab w:val="clear" w:pos="9072"/>
        </w:tabs>
        <w:rPr>
          <w:rFonts w:ascii="Arial" w:hAnsi="Arial"/>
          <w:b/>
          <w:lang w:val="en-GB"/>
        </w:rPr>
      </w:pPr>
      <w:r w:rsidRPr="008176E6">
        <w:rPr>
          <w:rFonts w:ascii="Arial" w:hAnsi="Arial"/>
          <w:b/>
          <w:lang w:val="en-GB"/>
        </w:rPr>
        <w:t>Impact</w:t>
      </w:r>
    </w:p>
    <w:p w14:paraId="27775771" w14:textId="1111A95D" w:rsidR="004D575B" w:rsidRDefault="00C6472D" w:rsidP="00C6472D">
      <w:pPr>
        <w:pStyle w:val="EMPIRbodytext"/>
      </w:pPr>
      <w:r w:rsidRPr="00D84651">
        <w:t xml:space="preserve">The impact of this work </w:t>
      </w:r>
      <w:r w:rsidR="0001204D">
        <w:t>is</w:t>
      </w:r>
      <w:r w:rsidRPr="00D84651">
        <w:t xml:space="preserve"> predominantly on the scientific community and on the long-term development of metrological capabilities at the frontiers of measurement science. Longer-term economic impact from knowledge transfer to industry is foreseeable.</w:t>
      </w:r>
    </w:p>
    <w:p w14:paraId="159C7C26" w14:textId="469CAC76" w:rsidR="004D575B" w:rsidRPr="00D84651" w:rsidRDefault="004D575B" w:rsidP="004D575B">
      <w:pPr>
        <w:pStyle w:val="EMPIRbodytext"/>
      </w:pPr>
      <w:r>
        <w:t xml:space="preserve">After start of the </w:t>
      </w:r>
      <w:r w:rsidR="00731661">
        <w:t>project</w:t>
      </w:r>
      <w:r>
        <w:t xml:space="preserve"> a</w:t>
      </w:r>
      <w:r w:rsidR="00731661">
        <w:t xml:space="preserve"> website has been set up to inform about this project</w:t>
      </w:r>
      <w:r w:rsidR="00737D4E">
        <w:t xml:space="preserve"> and it has been </w:t>
      </w:r>
      <w:r w:rsidR="00A53859">
        <w:t>updated frequently</w:t>
      </w:r>
      <w:r w:rsidR="00731661">
        <w:t xml:space="preserve">. </w:t>
      </w:r>
      <w:r>
        <w:t xml:space="preserve">The significant impact on scientific communities is well indicated by </w:t>
      </w:r>
      <w:r w:rsidR="00A930D0">
        <w:t xml:space="preserve">5 </w:t>
      </w:r>
      <w:r w:rsidR="00424088">
        <w:t>published</w:t>
      </w:r>
      <w:r w:rsidR="0082072D">
        <w:t xml:space="preserve"> papers </w:t>
      </w:r>
      <w:r w:rsidR="00424088">
        <w:t xml:space="preserve">and </w:t>
      </w:r>
      <w:r w:rsidR="00FB10E0">
        <w:t>31</w:t>
      </w:r>
      <w:r>
        <w:t xml:space="preserve"> conference presentations</w:t>
      </w:r>
      <w:r w:rsidR="00B238EE">
        <w:t xml:space="preserve"> </w:t>
      </w:r>
      <w:r>
        <w:t xml:space="preserve">from partners of the project within the first </w:t>
      </w:r>
      <w:r w:rsidR="00DF6235">
        <w:t>18</w:t>
      </w:r>
      <w:r>
        <w:t xml:space="preserve"> months, including invited talks at the </w:t>
      </w:r>
      <w:r w:rsidRPr="00731661">
        <w:t>Joint Conference of the European Frequency and Time Forum and IEEE International Frequency Control Symposium (EFTF/IFCS)</w:t>
      </w:r>
      <w:r w:rsidR="00940075">
        <w:t xml:space="preserve">, </w:t>
      </w:r>
      <w:r>
        <w:t xml:space="preserve">the </w:t>
      </w:r>
      <w:r w:rsidRPr="00731661">
        <w:t>European Conference on Trapped Ions 202</w:t>
      </w:r>
      <w:r>
        <w:t>1</w:t>
      </w:r>
      <w:r w:rsidR="00D54401">
        <w:t xml:space="preserve"> and the </w:t>
      </w:r>
      <w:r w:rsidR="00D54401" w:rsidRPr="00D54401">
        <w:t>Virtual Atomic, Molecular and Optical Physics Seminar (VAMOS)</w:t>
      </w:r>
      <w:r>
        <w:t xml:space="preserve">. A training course on “Optical atomic clocks: basic principles and applications” at the </w:t>
      </w:r>
      <w:r w:rsidRPr="004D575B">
        <w:t>WACQT Summer School 2021</w:t>
      </w:r>
      <w:r>
        <w:t xml:space="preserve"> provided ideas to more than 50 participants. A much larger audience has been reached by an online video presentation on YouTube with contributions from project partners has </w:t>
      </w:r>
      <w:r w:rsidR="009A1347">
        <w:t>presently more than 150,000 views.</w:t>
      </w:r>
      <w:r w:rsidR="007771D4">
        <w:t xml:space="preserve"> </w:t>
      </w:r>
    </w:p>
    <w:p w14:paraId="05C9B9AF" w14:textId="77777777" w:rsidR="00C6472D" w:rsidRPr="00D84651" w:rsidRDefault="00C6472D" w:rsidP="00C6472D">
      <w:pPr>
        <w:pStyle w:val="EMPIRbodytext"/>
        <w:rPr>
          <w:i/>
          <w:lang w:eastAsia="en-US"/>
        </w:rPr>
      </w:pPr>
      <w:bookmarkStart w:id="0" w:name="_Hlk68791283"/>
      <w:r w:rsidRPr="00D84651">
        <w:rPr>
          <w:i/>
          <w:lang w:eastAsia="en-US"/>
        </w:rPr>
        <w:t>Impact on industrial and other user communities</w:t>
      </w:r>
    </w:p>
    <w:bookmarkEnd w:id="0"/>
    <w:p w14:paraId="4193067F" w14:textId="7C511CC1" w:rsidR="00A83867" w:rsidRDefault="00C6472D" w:rsidP="00EC5301">
      <w:pPr>
        <w:pStyle w:val="EMPIRbodytext"/>
      </w:pPr>
      <w:r w:rsidRPr="00D84651">
        <w:t>Optical clocks are attracting much interest in different sectors, such as space, aerospace, telecommunications, and energy networks because of their superior performance compared with established microwave clocks. Key subsystems of optical clocks (e.g. laser systems, reference resonators, frequency combs, ion traps and optical traps) are already commercially available from several vendors. First demonstrators of future commercial clocks, for application beyond fundamental research, are developed directly by or with strong participation of industrial partners within various projects supported by quantum technology initiatives. Sub</w:t>
      </w:r>
      <w:r>
        <w:noBreakHyphen/>
      </w:r>
      <w:r w:rsidRPr="00D84651">
        <w:t>components of these demonstrators extend to other applications such as precision spectroscopy and quantum information processing. Several project partners have strong links with European and national programmes that aim to develop optical clocks for applications beyond fundamental research. This project will strengthen and widen the relations between NMIs, academic institutes and industry through knowledge exchange and cooperation. For instance, an external collaborator will apply the methodologies on composite clocks developed in the project to the case of transportable clocks or future industrial clocks that do not use highest grade lasers. Moreover, industrial development of optical and electronic systems is supported by the participating NMIs via guidance on target specifications for novel applications and ad-hoc support in the characterisation of commercial prototypes.</w:t>
      </w:r>
      <w:r w:rsidR="005B161A">
        <w:t xml:space="preserve"> Here, the </w:t>
      </w:r>
      <w:r w:rsidR="00D61ABD">
        <w:t xml:space="preserve">activities within TSCAC will be complemented by the Austrian </w:t>
      </w:r>
      <w:r w:rsidR="00D7457E">
        <w:t>“</w:t>
      </w:r>
      <w:proofErr w:type="spellStart"/>
      <w:r w:rsidR="00D7457E">
        <w:t>AQU</w:t>
      </w:r>
      <w:r w:rsidR="007061FC">
        <w:t>clock</w:t>
      </w:r>
      <w:proofErr w:type="spellEnd"/>
      <w:r w:rsidR="007061FC">
        <w:t xml:space="preserve">” project, which will provide an optical atomic clock to the established distributed clock network. </w:t>
      </w:r>
    </w:p>
    <w:p w14:paraId="40C52DF8" w14:textId="3C55C5D3" w:rsidR="00C6472D" w:rsidRPr="00A83867" w:rsidRDefault="00C6472D" w:rsidP="00C6472D">
      <w:pPr>
        <w:pStyle w:val="EMPIRbodytext"/>
      </w:pPr>
      <w:r w:rsidRPr="00D84651">
        <w:rPr>
          <w:i/>
          <w:lang w:eastAsia="en-US"/>
        </w:rPr>
        <w:t>Impact on the metrology and scientific communities</w:t>
      </w:r>
    </w:p>
    <w:p w14:paraId="67816A31" w14:textId="77777777" w:rsidR="00C6472D" w:rsidRPr="00D84651" w:rsidRDefault="00C6472D" w:rsidP="00C6472D">
      <w:pPr>
        <w:pStyle w:val="EMPIRbodytext"/>
      </w:pPr>
      <w:r w:rsidRPr="00D84651">
        <w:t xml:space="preserve">This project will improve the level of uncertainty realisable with optical atomic clocks by enabling systems that combine advantages of clocks based on transitions in different species. This will improve the stability achievable with single or few-atom systems and reduce the averaging time required to obtain a targeted statistical uncertainty. Techniques investigated will permit application of new reference systems, including a </w:t>
      </w:r>
      <w:r w:rsidRPr="00D84651">
        <w:lastRenderedPageBreak/>
        <w:t>nuclear transition, that are promising candidates for optical clocks. This will provide input to the selection of suitable reference systems for a redefinition of the SI second, an essential contribution to fundamental metrology and to the long-term development of the SI system of units.</w:t>
      </w:r>
    </w:p>
    <w:p w14:paraId="6AD3D79A" w14:textId="01182051" w:rsidR="00C6472D" w:rsidRPr="00D84651" w:rsidRDefault="00C6472D" w:rsidP="00C6472D">
      <w:pPr>
        <w:pStyle w:val="EMPIRbodytext"/>
      </w:pPr>
      <w:r w:rsidRPr="00D84651">
        <w:t xml:space="preserve">This project will foster new interdisciplinary links, and lead to an exchange of technology and know-how between high-precision optical frequency metrology and nuclear physics. High precision methods for optical frequency standards that have been developed by NMIs will be made available to a wider class of systems of scientific interest, such as highly charged ions. This will contribute to an improved understanding of the structure of atoms, molecules, and nuclei, and to tests of fundamental physics through precision spectroscopic studies and frequency measurements on selected systems of high sensitivity (e.g. for violations of Einstein’s equivalence principle). </w:t>
      </w:r>
    </w:p>
    <w:p w14:paraId="5C032E2C" w14:textId="6444403C" w:rsidR="00C6472D" w:rsidRPr="00D84651" w:rsidRDefault="00C6472D" w:rsidP="00C6472D">
      <w:pPr>
        <w:pStyle w:val="EMPIRbodytext"/>
      </w:pPr>
      <w:r w:rsidRPr="00D84651">
        <w:t>This project will develop and strengthen the high-level metrological infrastructure in the measurement of time and frequency, and in the longer term it will improve the capabilities in time scale generation and time dissemination. The consortium will liaise with the time section of BIPM,</w:t>
      </w:r>
      <w:r w:rsidR="00843915">
        <w:t xml:space="preserve"> </w:t>
      </w:r>
      <w:r w:rsidRPr="00D84651">
        <w:t>and will report to the Consultative Committee for Time and Frequency (CCTF), to the Consultative Committee for Length - Consultative Committee for Time and Frequency (CCL-CCTF) Working Group on Frequency Standards (WGPSFS) and to the EURAMET Technical Committee for Time and Frequency (TC-TF). In addition, the results will be reported to the European Metrology Network for Quantum Technologies (EMN-Q), in particular to the section on quantum clocks and atomic sensors, and feedback will be collected.</w:t>
      </w:r>
    </w:p>
    <w:p w14:paraId="010F3850" w14:textId="77777777" w:rsidR="00C6472D" w:rsidRPr="00D84651" w:rsidRDefault="00C6472D" w:rsidP="00C6472D">
      <w:pPr>
        <w:pStyle w:val="EMPIRbodytext"/>
        <w:rPr>
          <w:i/>
          <w:lang w:eastAsia="en-US"/>
        </w:rPr>
      </w:pPr>
      <w:r w:rsidRPr="00D84651">
        <w:rPr>
          <w:i/>
          <w:lang w:eastAsia="en-US"/>
        </w:rPr>
        <w:t>Impact on relevant standards</w:t>
      </w:r>
    </w:p>
    <w:p w14:paraId="3FEFFEDF" w14:textId="406C6E91" w:rsidR="00C6472D" w:rsidRPr="00D84651" w:rsidRDefault="00C6472D" w:rsidP="00C6472D">
      <w:pPr>
        <w:pStyle w:val="EMPIRbodytext"/>
      </w:pPr>
      <w:r w:rsidRPr="00D84651">
        <w:t>The research in this project is fundamental in nature. As such, no standards are possible at present, however relevant quantum standards development organisations will be sought out and informed of project progress as technologies mature over the project’s lifetime.</w:t>
      </w:r>
      <w:r w:rsidR="00440B5A">
        <w:t xml:space="preserve"> </w:t>
      </w:r>
    </w:p>
    <w:p w14:paraId="7511987C" w14:textId="77777777" w:rsidR="00C6472D" w:rsidRPr="00D84651" w:rsidRDefault="00C6472D" w:rsidP="00C6472D">
      <w:pPr>
        <w:pStyle w:val="EMPIRbodytext"/>
        <w:rPr>
          <w:i/>
        </w:rPr>
      </w:pPr>
      <w:r w:rsidRPr="00D84651">
        <w:rPr>
          <w:i/>
          <w:lang w:eastAsia="en-US"/>
        </w:rPr>
        <w:t>Longer-term economic, social and environmental impacts</w:t>
      </w:r>
    </w:p>
    <w:p w14:paraId="3F13D2CB" w14:textId="77777777" w:rsidR="00C6472D" w:rsidRPr="00D84651" w:rsidRDefault="00C6472D" w:rsidP="00C6472D">
      <w:pPr>
        <w:pStyle w:val="EMPIRbodytext"/>
      </w:pPr>
      <w:r w:rsidRPr="00D84651">
        <w:t>Long-term impact of this research will result from the pivotal role of atomic clocks in the revised SI and in several growing technology sectors. The results will allow the international metrological community to make better informed decisions towards a future redefinition of the SI second. Improved atomic clocks have relevance for technological applications, in sectors such as navigation, space, aerospace, telecommunications and energy networks. Trapped ion optical frequency standards offer excellent accuracy and have the best potential for miniaturisation of the “physics package” (i.e. ion trap, vacuum systems, and optical setup for cooling and detection) and the cooling lasers which is of major importance in their development as payloads on board satellites and aerospace vehicles. Improved optical clocks also allow for geodesy with cm-level precision and applications in geodynamic and climate research.</w:t>
      </w:r>
    </w:p>
    <w:p w14:paraId="474C5DBE" w14:textId="77777777" w:rsidR="0055221D" w:rsidRPr="00B12EB8" w:rsidRDefault="0055221D" w:rsidP="0055221D">
      <w:pPr>
        <w:pStyle w:val="Header"/>
        <w:widowControl w:val="0"/>
        <w:tabs>
          <w:tab w:val="clear" w:pos="4536"/>
          <w:tab w:val="clear" w:pos="9072"/>
        </w:tabs>
        <w:spacing w:after="60"/>
        <w:jc w:val="both"/>
        <w:rPr>
          <w:rFonts w:ascii="Arial" w:hAnsi="Arial" w:cs="Arial"/>
          <w:i/>
          <w:sz w:val="10"/>
          <w:szCs w:val="10"/>
          <w:lang w:val="en-GB"/>
        </w:rPr>
      </w:pPr>
    </w:p>
    <w:p w14:paraId="6514DBEE" w14:textId="77777777" w:rsidR="00BB5AE2" w:rsidRDefault="00BB5AE2" w:rsidP="00BB5AE2">
      <w:pPr>
        <w:pStyle w:val="Header"/>
        <w:tabs>
          <w:tab w:val="clear" w:pos="4536"/>
          <w:tab w:val="clear" w:pos="9072"/>
        </w:tabs>
        <w:spacing w:before="120" w:after="120"/>
        <w:jc w:val="both"/>
        <w:rPr>
          <w:rFonts w:ascii="Arial" w:hAnsi="Arial" w:cs="Arial"/>
          <w:b/>
          <w:lang w:val="en-GB"/>
        </w:rPr>
      </w:pPr>
      <w:r w:rsidRPr="00902298">
        <w:rPr>
          <w:rFonts w:ascii="Arial" w:hAnsi="Arial" w:cs="Arial"/>
          <w:b/>
          <w:lang w:val="en-GB"/>
        </w:rPr>
        <w:t>List of Publications:</w:t>
      </w:r>
    </w:p>
    <w:p w14:paraId="59C0370B" w14:textId="445BDB02" w:rsidR="00133A3C" w:rsidRPr="00FF421A" w:rsidRDefault="001A33C5" w:rsidP="00BB5AE2">
      <w:pPr>
        <w:pStyle w:val="Header"/>
        <w:tabs>
          <w:tab w:val="clear" w:pos="4536"/>
          <w:tab w:val="clear" w:pos="9072"/>
        </w:tabs>
        <w:spacing w:before="120" w:after="120"/>
        <w:jc w:val="both"/>
        <w:rPr>
          <w:rFonts w:ascii="Arial" w:hAnsi="Arial" w:cs="Arial"/>
          <w:color w:val="000000"/>
          <w:shd w:val="clear" w:color="auto" w:fill="FFFFFF"/>
          <w:lang w:val="en-US"/>
        </w:rPr>
      </w:pPr>
      <w:r w:rsidRPr="00FF421A">
        <w:rPr>
          <w:rFonts w:ascii="Arial" w:hAnsi="Arial" w:cs="Arial"/>
          <w:color w:val="000000"/>
          <w:shd w:val="clear" w:color="auto" w:fill="FFFFFF"/>
          <w:lang w:val="en-US"/>
        </w:rPr>
        <w:t xml:space="preserve">T. Lindvall, K. J. </w:t>
      </w:r>
      <w:proofErr w:type="spellStart"/>
      <w:r w:rsidRPr="00FF421A">
        <w:rPr>
          <w:rFonts w:ascii="Arial" w:hAnsi="Arial" w:cs="Arial"/>
          <w:color w:val="000000"/>
          <w:shd w:val="clear" w:color="auto" w:fill="FFFFFF"/>
          <w:lang w:val="en-US"/>
        </w:rPr>
        <w:t>Hanhijärvi</w:t>
      </w:r>
      <w:proofErr w:type="spellEnd"/>
      <w:r w:rsidRPr="00FF421A">
        <w:rPr>
          <w:rFonts w:ascii="Arial" w:hAnsi="Arial" w:cs="Arial"/>
          <w:color w:val="000000"/>
          <w:shd w:val="clear" w:color="auto" w:fill="FFFFFF"/>
          <w:lang w:val="en-US"/>
        </w:rPr>
        <w:t xml:space="preserve">, T. </w:t>
      </w:r>
      <w:proofErr w:type="spellStart"/>
      <w:r w:rsidRPr="00FF421A">
        <w:rPr>
          <w:rFonts w:ascii="Arial" w:hAnsi="Arial" w:cs="Arial"/>
          <w:color w:val="000000"/>
          <w:shd w:val="clear" w:color="auto" w:fill="FFFFFF"/>
          <w:lang w:val="en-US"/>
        </w:rPr>
        <w:t>Fordell</w:t>
      </w:r>
      <w:proofErr w:type="spellEnd"/>
      <w:r w:rsidRPr="00FF421A">
        <w:rPr>
          <w:rFonts w:ascii="Arial" w:hAnsi="Arial" w:cs="Arial"/>
          <w:color w:val="000000"/>
          <w:shd w:val="clear" w:color="auto" w:fill="FFFFFF"/>
          <w:lang w:val="en-US"/>
        </w:rPr>
        <w:t xml:space="preserve">, </w:t>
      </w:r>
      <w:r w:rsidR="004C10D7" w:rsidRPr="00FF421A">
        <w:rPr>
          <w:rFonts w:ascii="Arial" w:hAnsi="Arial" w:cs="Arial"/>
          <w:color w:val="000000"/>
          <w:shd w:val="clear" w:color="auto" w:fill="FFFFFF"/>
          <w:lang w:val="en-US"/>
        </w:rPr>
        <w:t xml:space="preserve">and </w:t>
      </w:r>
      <w:r w:rsidRPr="00FF421A">
        <w:rPr>
          <w:rFonts w:ascii="Arial" w:hAnsi="Arial" w:cs="Arial"/>
          <w:color w:val="000000"/>
          <w:shd w:val="clear" w:color="auto" w:fill="FFFFFF"/>
          <w:lang w:val="en-US"/>
        </w:rPr>
        <w:t xml:space="preserve">A. E. </w:t>
      </w:r>
      <w:proofErr w:type="spellStart"/>
      <w:r w:rsidRPr="00FF421A">
        <w:rPr>
          <w:rFonts w:ascii="Arial" w:hAnsi="Arial" w:cs="Arial"/>
          <w:color w:val="000000"/>
          <w:shd w:val="clear" w:color="auto" w:fill="FFFFFF"/>
          <w:lang w:val="en-US"/>
        </w:rPr>
        <w:t>Wallin</w:t>
      </w:r>
      <w:proofErr w:type="spellEnd"/>
      <w:r w:rsidR="00D16B75" w:rsidRPr="00FF421A">
        <w:rPr>
          <w:rFonts w:ascii="Arial" w:hAnsi="Arial" w:cs="Arial"/>
          <w:color w:val="000000"/>
          <w:shd w:val="clear" w:color="auto" w:fill="FFFFFF"/>
          <w:lang w:val="en-US"/>
        </w:rPr>
        <w:t>, “</w:t>
      </w:r>
      <w:r w:rsidR="006600C1" w:rsidRPr="00FF421A">
        <w:rPr>
          <w:rFonts w:ascii="Arial" w:hAnsi="Arial" w:cs="Arial"/>
          <w:color w:val="000000"/>
          <w:shd w:val="clear" w:color="auto" w:fill="FFFFFF"/>
          <w:lang w:val="en-US"/>
        </w:rPr>
        <w:t>High-accuracy determination of Paul-trap stability parameters for electric-quadrupole-shift prediction</w:t>
      </w:r>
      <w:r w:rsidR="00D16B75" w:rsidRPr="00FF421A">
        <w:rPr>
          <w:rFonts w:ascii="Arial" w:hAnsi="Arial" w:cs="Arial"/>
          <w:color w:val="000000"/>
          <w:shd w:val="clear" w:color="auto" w:fill="FFFFFF"/>
          <w:lang w:val="en-US"/>
        </w:rPr>
        <w:t xml:space="preserve">”, </w:t>
      </w:r>
      <w:hyperlink w:history="1">
        <w:r w:rsidR="00392D14" w:rsidRPr="00FF421A">
          <w:rPr>
            <w:rStyle w:val="Hyperlink"/>
            <w:rFonts w:ascii="Arial" w:hAnsi="Arial" w:cs="Arial"/>
            <w:shd w:val="clear" w:color="auto" w:fill="FFFFFF"/>
            <w:lang w:val="en-US"/>
          </w:rPr>
          <w:t>J. Appl. Phys. 132, 124401 (2022)</w:t>
        </w:r>
      </w:hyperlink>
      <w:r w:rsidR="0091213B" w:rsidRPr="00FF421A">
        <w:rPr>
          <w:rFonts w:ascii="Arial" w:hAnsi="Arial" w:cs="Arial"/>
          <w:color w:val="000000"/>
          <w:shd w:val="clear" w:color="auto" w:fill="FFFFFF"/>
          <w:lang w:val="en-US"/>
        </w:rPr>
        <w:t>.</w:t>
      </w:r>
    </w:p>
    <w:p w14:paraId="38E909B7" w14:textId="749C0E50" w:rsidR="00D16B75" w:rsidRPr="00FF421A" w:rsidRDefault="00F638E1" w:rsidP="00BB5AE2">
      <w:pPr>
        <w:pStyle w:val="Header"/>
        <w:tabs>
          <w:tab w:val="clear" w:pos="4536"/>
          <w:tab w:val="clear" w:pos="9072"/>
        </w:tabs>
        <w:spacing w:before="120" w:after="120"/>
        <w:jc w:val="both"/>
        <w:rPr>
          <w:rFonts w:ascii="Arial" w:hAnsi="Arial" w:cs="Arial"/>
          <w:color w:val="000000"/>
          <w:shd w:val="clear" w:color="auto" w:fill="FFFFFF"/>
          <w:lang w:val="en-US"/>
        </w:rPr>
      </w:pPr>
      <w:r w:rsidRPr="00FF421A">
        <w:rPr>
          <w:rFonts w:ascii="Arial" w:hAnsi="Arial" w:cs="Arial"/>
          <w:color w:val="000000"/>
          <w:shd w:val="clear" w:color="auto" w:fill="FFFFFF"/>
          <w:lang w:val="en-US"/>
        </w:rPr>
        <w:t xml:space="preserve">M. </w:t>
      </w:r>
      <w:proofErr w:type="spellStart"/>
      <w:r w:rsidRPr="00FF421A">
        <w:rPr>
          <w:rFonts w:ascii="Arial" w:hAnsi="Arial" w:cs="Arial"/>
          <w:color w:val="000000"/>
          <w:shd w:val="clear" w:color="auto" w:fill="FFFFFF"/>
          <w:lang w:val="en-US"/>
        </w:rPr>
        <w:t>Cizek</w:t>
      </w:r>
      <w:proofErr w:type="spellEnd"/>
      <w:r w:rsidRPr="00FF421A">
        <w:rPr>
          <w:rFonts w:ascii="Arial" w:hAnsi="Arial" w:cs="Arial"/>
          <w:color w:val="000000"/>
          <w:shd w:val="clear" w:color="auto" w:fill="FFFFFF"/>
          <w:lang w:val="en-US"/>
        </w:rPr>
        <w:t xml:space="preserve">, L. </w:t>
      </w:r>
      <w:proofErr w:type="spellStart"/>
      <w:r w:rsidRPr="00FF421A">
        <w:rPr>
          <w:rFonts w:ascii="Arial" w:hAnsi="Arial" w:cs="Arial"/>
          <w:color w:val="000000"/>
          <w:shd w:val="clear" w:color="auto" w:fill="FFFFFF"/>
          <w:lang w:val="en-US"/>
        </w:rPr>
        <w:t>Pravdova</w:t>
      </w:r>
      <w:proofErr w:type="spellEnd"/>
      <w:r w:rsidRPr="00FF421A">
        <w:rPr>
          <w:rFonts w:ascii="Arial" w:hAnsi="Arial" w:cs="Arial"/>
          <w:color w:val="000000"/>
          <w:shd w:val="clear" w:color="auto" w:fill="FFFFFF"/>
          <w:lang w:val="en-US"/>
        </w:rPr>
        <w:t>, T. Minh Pham, A</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Lesundak</w:t>
      </w:r>
      <w:proofErr w:type="spellEnd"/>
      <w:r w:rsidRPr="00FF421A">
        <w:rPr>
          <w:rFonts w:ascii="Arial" w:hAnsi="Arial" w:cs="Arial"/>
          <w:color w:val="000000"/>
          <w:shd w:val="clear" w:color="auto" w:fill="FFFFFF"/>
          <w:lang w:val="en-US"/>
        </w:rPr>
        <w:t>, J</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Hrabina</w:t>
      </w:r>
      <w:proofErr w:type="spellEnd"/>
      <w:r w:rsidRPr="00FF421A">
        <w:rPr>
          <w:rFonts w:ascii="Arial" w:hAnsi="Arial" w:cs="Arial"/>
          <w:color w:val="000000"/>
          <w:shd w:val="clear" w:color="auto" w:fill="FFFFFF"/>
          <w:lang w:val="en-US"/>
        </w:rPr>
        <w:t>, J</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Lazar, T</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Pronebner</w:t>
      </w:r>
      <w:proofErr w:type="spellEnd"/>
      <w:r w:rsidRPr="00FF421A">
        <w:rPr>
          <w:rFonts w:ascii="Arial" w:hAnsi="Arial" w:cs="Arial"/>
          <w:color w:val="000000"/>
          <w:shd w:val="clear" w:color="auto" w:fill="FFFFFF"/>
          <w:lang w:val="en-US"/>
        </w:rPr>
        <w:t>, E</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Aeikens</w:t>
      </w:r>
      <w:proofErr w:type="spellEnd"/>
      <w:r w:rsidRPr="00FF421A">
        <w:rPr>
          <w:rFonts w:ascii="Arial" w:hAnsi="Arial" w:cs="Arial"/>
          <w:color w:val="000000"/>
          <w:shd w:val="clear" w:color="auto" w:fill="FFFFFF"/>
          <w:lang w:val="en-US"/>
        </w:rPr>
        <w:t>, J</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Premper</w:t>
      </w:r>
      <w:proofErr w:type="spellEnd"/>
      <w:r w:rsidRPr="00FF421A">
        <w:rPr>
          <w:rFonts w:ascii="Arial" w:hAnsi="Arial" w:cs="Arial"/>
          <w:color w:val="000000"/>
          <w:shd w:val="clear" w:color="auto" w:fill="FFFFFF"/>
          <w:lang w:val="en-US"/>
        </w:rPr>
        <w:t>, O</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Havlis</w:t>
      </w:r>
      <w:proofErr w:type="spellEnd"/>
      <w:r w:rsidRPr="00FF421A">
        <w:rPr>
          <w:rFonts w:ascii="Arial" w:hAnsi="Arial" w:cs="Arial"/>
          <w:color w:val="000000"/>
          <w:shd w:val="clear" w:color="auto" w:fill="FFFFFF"/>
          <w:lang w:val="en-US"/>
        </w:rPr>
        <w:t>, R</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Velc</w:t>
      </w:r>
      <w:proofErr w:type="spellEnd"/>
      <w:r w:rsidRPr="00FF421A">
        <w:rPr>
          <w:rFonts w:ascii="Arial" w:hAnsi="Arial" w:cs="Arial"/>
          <w:color w:val="000000"/>
          <w:shd w:val="clear" w:color="auto" w:fill="FFFFFF"/>
          <w:lang w:val="en-US"/>
        </w:rPr>
        <w:t>, V</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Smotlacha</w:t>
      </w:r>
      <w:proofErr w:type="spellEnd"/>
      <w:r w:rsidRPr="00FF421A">
        <w:rPr>
          <w:rFonts w:ascii="Arial" w:hAnsi="Arial" w:cs="Arial"/>
          <w:color w:val="000000"/>
          <w:shd w:val="clear" w:color="auto" w:fill="FFFFFF"/>
          <w:lang w:val="en-US"/>
        </w:rPr>
        <w:t>, L</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Altmannova</w:t>
      </w:r>
      <w:proofErr w:type="spellEnd"/>
      <w:r w:rsidRPr="00FF421A">
        <w:rPr>
          <w:rFonts w:ascii="Arial" w:hAnsi="Arial" w:cs="Arial"/>
          <w:color w:val="000000"/>
          <w:shd w:val="clear" w:color="auto" w:fill="FFFFFF"/>
          <w:lang w:val="en-US"/>
        </w:rPr>
        <w:t>, T</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Schumm, J</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Vojtech</w:t>
      </w:r>
      <w:proofErr w:type="spellEnd"/>
      <w:r w:rsidRPr="00FF421A">
        <w:rPr>
          <w:rFonts w:ascii="Arial" w:hAnsi="Arial" w:cs="Arial"/>
          <w:color w:val="000000"/>
          <w:shd w:val="clear" w:color="auto" w:fill="FFFFFF"/>
          <w:lang w:val="en-US"/>
        </w:rPr>
        <w:t>, A</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Niessner</w:t>
      </w:r>
      <w:proofErr w:type="spellEnd"/>
      <w:r w:rsidRPr="00FF421A">
        <w:rPr>
          <w:rFonts w:ascii="Arial" w:hAnsi="Arial" w:cs="Arial"/>
          <w:color w:val="000000"/>
          <w:shd w:val="clear" w:color="auto" w:fill="FFFFFF"/>
          <w:lang w:val="en-US"/>
        </w:rPr>
        <w:t>, and O</w:t>
      </w:r>
      <w:r w:rsidR="00900F11" w:rsidRPr="00FF421A">
        <w:rPr>
          <w:rFonts w:ascii="Arial" w:hAnsi="Arial" w:cs="Arial"/>
          <w:color w:val="000000"/>
          <w:shd w:val="clear" w:color="auto" w:fill="FFFFFF"/>
          <w:lang w:val="en-US"/>
        </w:rPr>
        <w:t>.</w:t>
      </w:r>
      <w:r w:rsidRPr="00FF421A">
        <w:rPr>
          <w:rFonts w:ascii="Arial" w:hAnsi="Arial" w:cs="Arial"/>
          <w:color w:val="000000"/>
          <w:shd w:val="clear" w:color="auto" w:fill="FFFFFF"/>
          <w:lang w:val="en-US"/>
        </w:rPr>
        <w:t xml:space="preserve"> </w:t>
      </w:r>
      <w:proofErr w:type="spellStart"/>
      <w:r w:rsidRPr="00FF421A">
        <w:rPr>
          <w:rFonts w:ascii="Arial" w:hAnsi="Arial" w:cs="Arial"/>
          <w:color w:val="000000"/>
          <w:shd w:val="clear" w:color="auto" w:fill="FFFFFF"/>
          <w:lang w:val="en-US"/>
        </w:rPr>
        <w:t>Cip</w:t>
      </w:r>
      <w:proofErr w:type="spellEnd"/>
      <w:r w:rsidR="00782CC5" w:rsidRPr="00FF421A">
        <w:rPr>
          <w:rFonts w:ascii="Arial" w:hAnsi="Arial" w:cs="Arial"/>
          <w:color w:val="000000"/>
          <w:shd w:val="clear" w:color="auto" w:fill="FFFFFF"/>
          <w:lang w:val="en-US"/>
        </w:rPr>
        <w:t xml:space="preserve">, </w:t>
      </w:r>
      <w:r w:rsidR="0091213B" w:rsidRPr="00FF421A">
        <w:rPr>
          <w:rFonts w:ascii="Arial" w:hAnsi="Arial" w:cs="Arial"/>
          <w:color w:val="000000"/>
          <w:shd w:val="clear" w:color="auto" w:fill="FFFFFF"/>
          <w:lang w:val="en-US"/>
        </w:rPr>
        <w:t xml:space="preserve">“Coherent </w:t>
      </w:r>
      <w:proofErr w:type="spellStart"/>
      <w:r w:rsidR="0091213B" w:rsidRPr="00FF421A">
        <w:rPr>
          <w:rFonts w:ascii="Arial" w:hAnsi="Arial" w:cs="Arial"/>
          <w:color w:val="000000"/>
          <w:shd w:val="clear" w:color="auto" w:fill="FFFFFF"/>
          <w:lang w:val="en-US"/>
        </w:rPr>
        <w:t>fibre</w:t>
      </w:r>
      <w:proofErr w:type="spellEnd"/>
      <w:r w:rsidR="0091213B" w:rsidRPr="00FF421A">
        <w:rPr>
          <w:rFonts w:ascii="Arial" w:hAnsi="Arial" w:cs="Arial"/>
          <w:color w:val="000000"/>
          <w:shd w:val="clear" w:color="auto" w:fill="FFFFFF"/>
          <w:lang w:val="en-US"/>
        </w:rPr>
        <w:t xml:space="preserve"> link for synchronization of delocalized atomic clocks”, </w:t>
      </w:r>
      <w:hyperlink w:history="1">
        <w:r w:rsidR="00782CC5" w:rsidRPr="00FF421A">
          <w:rPr>
            <w:rStyle w:val="Hyperlink"/>
            <w:rFonts w:ascii="Arial" w:hAnsi="Arial" w:cs="Arial"/>
            <w:shd w:val="clear" w:color="auto" w:fill="FFFFFF"/>
            <w:lang w:val="en-US"/>
          </w:rPr>
          <w:t>Optics Express 30, 5450 (2022)</w:t>
        </w:r>
      </w:hyperlink>
      <w:r w:rsidR="0091213B" w:rsidRPr="00FF421A">
        <w:rPr>
          <w:rFonts w:ascii="Arial" w:hAnsi="Arial" w:cs="Arial"/>
          <w:color w:val="000000"/>
          <w:shd w:val="clear" w:color="auto" w:fill="FFFFFF"/>
          <w:lang w:val="en-US"/>
        </w:rPr>
        <w:t>.</w:t>
      </w:r>
    </w:p>
    <w:p w14:paraId="700DEB10" w14:textId="07DDD427" w:rsidR="0091213B" w:rsidRPr="00FF421A" w:rsidRDefault="00A06402" w:rsidP="00BB5AE2">
      <w:pPr>
        <w:pStyle w:val="Header"/>
        <w:tabs>
          <w:tab w:val="clear" w:pos="4536"/>
          <w:tab w:val="clear" w:pos="9072"/>
        </w:tabs>
        <w:spacing w:before="120" w:after="120"/>
        <w:jc w:val="both"/>
        <w:rPr>
          <w:rFonts w:ascii="Arial" w:hAnsi="Arial" w:cs="Arial"/>
          <w:color w:val="000000"/>
          <w:shd w:val="clear" w:color="auto" w:fill="FFFFFF"/>
          <w:lang w:val="en-US"/>
        </w:rPr>
      </w:pPr>
      <w:r w:rsidRPr="00FF421A">
        <w:rPr>
          <w:rFonts w:ascii="Arial" w:hAnsi="Arial" w:cs="Arial"/>
          <w:color w:val="000000"/>
          <w:shd w:val="clear" w:color="auto" w:fill="FFFFFF"/>
          <w:lang w:val="en-US"/>
        </w:rPr>
        <w:t xml:space="preserve">E. </w:t>
      </w:r>
      <w:proofErr w:type="spellStart"/>
      <w:r w:rsidRPr="00FF421A">
        <w:rPr>
          <w:rFonts w:ascii="Arial" w:hAnsi="Arial" w:cs="Arial"/>
          <w:color w:val="000000"/>
          <w:shd w:val="clear" w:color="auto" w:fill="FFFFFF"/>
          <w:lang w:val="en-US"/>
        </w:rPr>
        <w:t>Seres</w:t>
      </w:r>
      <w:proofErr w:type="spellEnd"/>
      <w:r w:rsidRPr="00FF421A">
        <w:rPr>
          <w:rFonts w:ascii="Arial" w:hAnsi="Arial" w:cs="Arial"/>
          <w:color w:val="000000"/>
          <w:shd w:val="clear" w:color="auto" w:fill="FFFFFF"/>
          <w:lang w:val="en-US"/>
        </w:rPr>
        <w:t xml:space="preserve">, J. </w:t>
      </w:r>
      <w:proofErr w:type="spellStart"/>
      <w:r w:rsidRPr="00FF421A">
        <w:rPr>
          <w:rFonts w:ascii="Arial" w:hAnsi="Arial" w:cs="Arial"/>
          <w:color w:val="000000"/>
          <w:shd w:val="clear" w:color="auto" w:fill="FFFFFF"/>
          <w:lang w:val="en-US"/>
        </w:rPr>
        <w:t>Seres</w:t>
      </w:r>
      <w:proofErr w:type="spellEnd"/>
      <w:r w:rsidRPr="00FF421A">
        <w:rPr>
          <w:rFonts w:ascii="Arial" w:hAnsi="Arial" w:cs="Arial"/>
          <w:color w:val="000000"/>
          <w:shd w:val="clear" w:color="auto" w:fill="FFFFFF"/>
          <w:lang w:val="en-US"/>
        </w:rPr>
        <w:t>, and T. Schumm,</w:t>
      </w:r>
      <w:r w:rsidR="00744131" w:rsidRPr="00FF421A">
        <w:rPr>
          <w:rFonts w:ascii="Arial" w:hAnsi="Arial" w:cs="Arial"/>
          <w:color w:val="000000"/>
          <w:shd w:val="clear" w:color="auto" w:fill="FFFFFF"/>
          <w:lang w:val="en-US"/>
        </w:rPr>
        <w:t>”</w:t>
      </w:r>
      <w:r w:rsidR="00744131" w:rsidRPr="00FF421A">
        <w:rPr>
          <w:rFonts w:ascii="Arial" w:hAnsi="Arial" w:cs="Arial"/>
          <w:lang w:val="en-US"/>
        </w:rPr>
        <w:t xml:space="preserve"> </w:t>
      </w:r>
      <w:r w:rsidR="00744131" w:rsidRPr="00FF421A">
        <w:rPr>
          <w:rFonts w:ascii="Arial" w:hAnsi="Arial" w:cs="Arial"/>
          <w:color w:val="000000"/>
          <w:shd w:val="clear" w:color="auto" w:fill="FFFFFF"/>
          <w:lang w:val="en-US"/>
        </w:rPr>
        <w:t xml:space="preserve">Group delay dispersion tuned femtosecond Kerr-lens mode-locked </w:t>
      </w:r>
      <w:proofErr w:type="spellStart"/>
      <w:proofErr w:type="gramStart"/>
      <w:r w:rsidR="00744131" w:rsidRPr="00FF421A">
        <w:rPr>
          <w:rFonts w:ascii="Arial" w:hAnsi="Arial" w:cs="Arial"/>
          <w:color w:val="000000"/>
          <w:shd w:val="clear" w:color="auto" w:fill="FFFFFF"/>
          <w:lang w:val="en-US"/>
        </w:rPr>
        <w:t>Ti:sapphire</w:t>
      </w:r>
      <w:proofErr w:type="spellEnd"/>
      <w:proofErr w:type="gramEnd"/>
      <w:r w:rsidR="00744131" w:rsidRPr="00FF421A">
        <w:rPr>
          <w:rFonts w:ascii="Arial" w:hAnsi="Arial" w:cs="Arial"/>
          <w:color w:val="000000"/>
          <w:shd w:val="clear" w:color="auto" w:fill="FFFFFF"/>
          <w:lang w:val="en-US"/>
        </w:rPr>
        <w:t xml:space="preserve"> laser”,</w:t>
      </w:r>
      <w:r w:rsidRPr="00FF421A">
        <w:rPr>
          <w:rFonts w:ascii="Arial" w:hAnsi="Arial" w:cs="Arial"/>
          <w:color w:val="000000"/>
          <w:shd w:val="clear" w:color="auto" w:fill="FFFFFF"/>
          <w:lang w:val="en-US"/>
        </w:rPr>
        <w:t xml:space="preserve"> </w:t>
      </w:r>
      <w:hyperlink w:history="1">
        <w:r w:rsidR="00711014" w:rsidRPr="00FF421A">
          <w:rPr>
            <w:rStyle w:val="Hyperlink"/>
            <w:rFonts w:ascii="Arial" w:hAnsi="Arial" w:cs="Arial"/>
            <w:shd w:val="clear" w:color="auto" w:fill="FFFFFF"/>
            <w:lang w:val="en-US"/>
          </w:rPr>
          <w:t>Optics Continuum 1, 860 (2022)</w:t>
        </w:r>
      </w:hyperlink>
      <w:r w:rsidR="00711014" w:rsidRPr="00FF421A">
        <w:rPr>
          <w:rFonts w:ascii="Arial" w:hAnsi="Arial" w:cs="Arial"/>
          <w:color w:val="000000"/>
          <w:shd w:val="clear" w:color="auto" w:fill="FFFFFF"/>
          <w:lang w:val="en-US"/>
        </w:rPr>
        <w:t>.</w:t>
      </w:r>
    </w:p>
    <w:p w14:paraId="004BAE29" w14:textId="77777777" w:rsidR="008F23C9" w:rsidRPr="00FF421A" w:rsidRDefault="006813F0" w:rsidP="008F23C9">
      <w:pPr>
        <w:pStyle w:val="Header"/>
        <w:spacing w:before="120"/>
        <w:jc w:val="both"/>
        <w:rPr>
          <w:rFonts w:ascii="Arial" w:hAnsi="Arial" w:cs="Arial"/>
          <w:color w:val="000000"/>
          <w:shd w:val="clear" w:color="auto" w:fill="FFFFFF"/>
          <w:lang w:val="en-US"/>
        </w:rPr>
      </w:pPr>
      <w:r w:rsidRPr="00FF421A">
        <w:rPr>
          <w:rFonts w:ascii="Arial" w:hAnsi="Arial" w:cs="Arial"/>
          <w:color w:val="000000"/>
          <w:shd w:val="clear" w:color="auto" w:fill="FFFFFF"/>
          <w:lang w:val="en-US"/>
        </w:rPr>
        <w:t xml:space="preserve">A. </w:t>
      </w:r>
      <w:proofErr w:type="spellStart"/>
      <w:r w:rsidRPr="00FF421A">
        <w:rPr>
          <w:rFonts w:ascii="Arial" w:hAnsi="Arial" w:cs="Arial"/>
          <w:color w:val="000000"/>
          <w:shd w:val="clear" w:color="auto" w:fill="FFFFFF"/>
          <w:lang w:val="en-US"/>
        </w:rPr>
        <w:t>Linek</w:t>
      </w:r>
      <w:proofErr w:type="spellEnd"/>
      <w:r w:rsidRPr="00FF421A">
        <w:rPr>
          <w:rFonts w:ascii="Arial" w:hAnsi="Arial" w:cs="Arial"/>
          <w:color w:val="000000"/>
          <w:shd w:val="clear" w:color="auto" w:fill="FFFFFF"/>
          <w:lang w:val="en-US"/>
        </w:rPr>
        <w:t xml:space="preserve">, P. </w:t>
      </w:r>
      <w:proofErr w:type="spellStart"/>
      <w:r w:rsidRPr="00FF421A">
        <w:rPr>
          <w:rFonts w:ascii="Arial" w:hAnsi="Arial" w:cs="Arial"/>
          <w:color w:val="000000"/>
          <w:shd w:val="clear" w:color="auto" w:fill="FFFFFF"/>
          <w:lang w:val="en-US"/>
        </w:rPr>
        <w:t>Morzyński</w:t>
      </w:r>
      <w:proofErr w:type="spellEnd"/>
      <w:r w:rsidRPr="00FF421A">
        <w:rPr>
          <w:rFonts w:ascii="Arial" w:hAnsi="Arial" w:cs="Arial"/>
          <w:color w:val="000000"/>
          <w:shd w:val="clear" w:color="auto" w:fill="FFFFFF"/>
          <w:lang w:val="en-US"/>
        </w:rPr>
        <w:t>, and M. Witkowski, “</w:t>
      </w:r>
      <w:r w:rsidR="00F82464" w:rsidRPr="00FF421A">
        <w:rPr>
          <w:rFonts w:ascii="Arial" w:hAnsi="Arial" w:cs="Arial"/>
          <w:color w:val="000000"/>
          <w:shd w:val="clear" w:color="auto" w:fill="FFFFFF"/>
          <w:lang w:val="en-US"/>
        </w:rPr>
        <w:t>Absolute frequency measurement of the 6</w:t>
      </w:r>
      <w:r w:rsidR="00F82464" w:rsidRPr="00FF421A">
        <w:rPr>
          <w:rFonts w:ascii="Arial" w:hAnsi="Arial" w:cs="Arial"/>
          <w:i/>
          <w:iCs/>
          <w:color w:val="000000"/>
          <w:shd w:val="clear" w:color="auto" w:fill="FFFFFF"/>
          <w:lang w:val="en-US"/>
        </w:rPr>
        <w:t>s</w:t>
      </w:r>
      <w:r w:rsidR="00F82464" w:rsidRPr="00FF421A">
        <w:rPr>
          <w:rFonts w:ascii="Arial" w:hAnsi="Arial" w:cs="Arial"/>
          <w:color w:val="000000"/>
          <w:shd w:val="clear" w:color="auto" w:fill="FFFFFF"/>
          <w:vertAlign w:val="superscript"/>
          <w:lang w:val="en-US"/>
        </w:rPr>
        <w:t>21</w:t>
      </w:r>
      <w:r w:rsidR="00F82464" w:rsidRPr="00FF421A">
        <w:rPr>
          <w:rFonts w:ascii="Arial" w:hAnsi="Arial" w:cs="Arial"/>
          <w:i/>
          <w:iCs/>
          <w:color w:val="000000"/>
          <w:shd w:val="clear" w:color="auto" w:fill="FFFFFF"/>
          <w:lang w:val="en-US"/>
        </w:rPr>
        <w:t>S</w:t>
      </w:r>
      <w:r w:rsidR="00F82464" w:rsidRPr="00FF421A">
        <w:rPr>
          <w:rFonts w:ascii="Arial" w:hAnsi="Arial" w:cs="Arial"/>
          <w:color w:val="000000"/>
          <w:shd w:val="clear" w:color="auto" w:fill="FFFFFF"/>
          <w:vertAlign w:val="subscript"/>
          <w:lang w:val="en-US"/>
        </w:rPr>
        <w:t>0</w:t>
      </w:r>
      <w:r w:rsidR="00F82464" w:rsidRPr="00FF421A">
        <w:rPr>
          <w:rFonts w:ascii="Arial" w:hAnsi="Arial" w:cs="Arial"/>
          <w:color w:val="000000"/>
          <w:shd w:val="clear" w:color="auto" w:fill="FFFFFF"/>
          <w:lang w:val="en-US"/>
        </w:rPr>
        <w:t> → 6</w:t>
      </w:r>
      <w:r w:rsidR="00F82464" w:rsidRPr="00FF421A">
        <w:rPr>
          <w:rFonts w:ascii="Arial" w:hAnsi="Arial" w:cs="Arial"/>
          <w:i/>
          <w:iCs/>
          <w:color w:val="000000"/>
          <w:shd w:val="clear" w:color="auto" w:fill="FFFFFF"/>
          <w:lang w:val="en-US"/>
        </w:rPr>
        <w:t>s</w:t>
      </w:r>
      <w:r w:rsidR="00F82464" w:rsidRPr="00FF421A">
        <w:rPr>
          <w:rFonts w:ascii="Arial" w:hAnsi="Arial" w:cs="Arial"/>
          <w:color w:val="000000"/>
          <w:shd w:val="clear" w:color="auto" w:fill="FFFFFF"/>
          <w:lang w:val="en-US"/>
        </w:rPr>
        <w:t>6</w:t>
      </w:r>
      <w:r w:rsidR="00F82464" w:rsidRPr="00FF421A">
        <w:rPr>
          <w:rFonts w:ascii="Arial" w:hAnsi="Arial" w:cs="Arial"/>
          <w:i/>
          <w:iCs/>
          <w:color w:val="000000"/>
          <w:shd w:val="clear" w:color="auto" w:fill="FFFFFF"/>
          <w:lang w:val="en-US"/>
        </w:rPr>
        <w:t>p</w:t>
      </w:r>
      <w:r w:rsidR="00F82464" w:rsidRPr="00FF421A">
        <w:rPr>
          <w:rFonts w:ascii="Arial" w:hAnsi="Arial" w:cs="Arial"/>
          <w:color w:val="000000"/>
          <w:shd w:val="clear" w:color="auto" w:fill="FFFFFF"/>
          <w:vertAlign w:val="superscript"/>
          <w:lang w:val="en-US"/>
        </w:rPr>
        <w:t>3</w:t>
      </w:r>
      <w:r w:rsidR="00F82464" w:rsidRPr="00FF421A">
        <w:rPr>
          <w:rFonts w:ascii="Arial" w:hAnsi="Arial" w:cs="Arial"/>
          <w:i/>
          <w:iCs/>
          <w:color w:val="000000"/>
          <w:shd w:val="clear" w:color="auto" w:fill="FFFFFF"/>
          <w:lang w:val="en-US"/>
        </w:rPr>
        <w:t>P</w:t>
      </w:r>
      <w:r w:rsidR="00F82464" w:rsidRPr="00FF421A">
        <w:rPr>
          <w:rFonts w:ascii="Arial" w:hAnsi="Arial" w:cs="Arial"/>
          <w:color w:val="000000"/>
          <w:shd w:val="clear" w:color="auto" w:fill="FFFFFF"/>
          <w:vertAlign w:val="subscript"/>
          <w:lang w:val="en-US"/>
        </w:rPr>
        <w:t xml:space="preserve">1 </w:t>
      </w:r>
      <w:r w:rsidR="00F82464" w:rsidRPr="00FF421A">
        <w:rPr>
          <w:rFonts w:ascii="Arial" w:hAnsi="Arial" w:cs="Arial"/>
          <w:i/>
          <w:iCs/>
          <w:color w:val="000000"/>
          <w:shd w:val="clear" w:color="auto" w:fill="FFFFFF"/>
          <w:lang w:val="en-US"/>
        </w:rPr>
        <w:t>F</w:t>
      </w:r>
      <w:r w:rsidR="00F82464" w:rsidRPr="00FF421A">
        <w:rPr>
          <w:rFonts w:ascii="Arial" w:hAnsi="Arial" w:cs="Arial"/>
          <w:color w:val="000000"/>
          <w:shd w:val="clear" w:color="auto" w:fill="FFFFFF"/>
          <w:lang w:val="en-US"/>
        </w:rPr>
        <w:t> = 3/2 → </w:t>
      </w:r>
      <w:r w:rsidR="00F82464" w:rsidRPr="00FF421A">
        <w:rPr>
          <w:rFonts w:ascii="Arial" w:hAnsi="Arial" w:cs="Arial"/>
          <w:i/>
          <w:iCs/>
          <w:color w:val="000000"/>
          <w:shd w:val="clear" w:color="auto" w:fill="FFFFFF"/>
          <w:lang w:val="en-US"/>
        </w:rPr>
        <w:t>F</w:t>
      </w:r>
      <w:r w:rsidR="00F82464" w:rsidRPr="00FF421A">
        <w:rPr>
          <w:rFonts w:ascii="Arial" w:hAnsi="Arial" w:cs="Arial"/>
          <w:color w:val="000000"/>
          <w:shd w:val="clear" w:color="auto" w:fill="FFFFFF"/>
          <w:lang w:val="en-US"/>
        </w:rPr>
        <w:t xml:space="preserve">′ = 5/2 </w:t>
      </w:r>
      <w:r w:rsidR="00F82464" w:rsidRPr="00FF421A">
        <w:rPr>
          <w:rFonts w:ascii="Arial" w:hAnsi="Arial" w:cs="Arial"/>
          <w:color w:val="000000"/>
          <w:shd w:val="clear" w:color="auto" w:fill="FFFFFF"/>
          <w:vertAlign w:val="superscript"/>
          <w:lang w:val="en-US"/>
        </w:rPr>
        <w:t>201</w:t>
      </w:r>
      <w:r w:rsidR="00F82464" w:rsidRPr="00FF421A">
        <w:rPr>
          <w:rFonts w:ascii="Arial" w:hAnsi="Arial" w:cs="Arial"/>
          <w:color w:val="000000"/>
          <w:shd w:val="clear" w:color="auto" w:fill="FFFFFF"/>
          <w:lang w:val="en-US"/>
        </w:rPr>
        <w:t>Hg transition with background-free saturation spectroscopy”</w:t>
      </w:r>
      <w:r w:rsidR="002739FF" w:rsidRPr="00FF421A">
        <w:rPr>
          <w:rFonts w:ascii="Arial" w:hAnsi="Arial" w:cs="Arial"/>
          <w:color w:val="000000"/>
          <w:shd w:val="clear" w:color="auto" w:fill="FFFFFF"/>
          <w:lang w:val="en-US"/>
        </w:rPr>
        <w:t xml:space="preserve">, </w:t>
      </w:r>
      <w:hyperlink w:history="1">
        <w:r w:rsidR="002739FF" w:rsidRPr="00FF421A">
          <w:rPr>
            <w:rStyle w:val="Hyperlink"/>
            <w:rFonts w:ascii="Arial" w:hAnsi="Arial" w:cs="Arial"/>
            <w:shd w:val="clear" w:color="auto" w:fill="FFFFFF"/>
            <w:lang w:val="en-US"/>
          </w:rPr>
          <w:t>Optics Express 30, 44103 (2022)</w:t>
        </w:r>
      </w:hyperlink>
      <w:r w:rsidR="002739FF" w:rsidRPr="00FF421A">
        <w:rPr>
          <w:rFonts w:ascii="Arial" w:hAnsi="Arial" w:cs="Arial"/>
          <w:color w:val="000000"/>
          <w:shd w:val="clear" w:color="auto" w:fill="FFFFFF"/>
          <w:lang w:val="en-US"/>
        </w:rPr>
        <w:t>.</w:t>
      </w:r>
    </w:p>
    <w:p w14:paraId="1AD142F8" w14:textId="77777777" w:rsidR="00761E86" w:rsidRPr="00FF421A" w:rsidRDefault="00FE155D" w:rsidP="00FE3A46">
      <w:pPr>
        <w:pStyle w:val="Header"/>
        <w:spacing w:before="120"/>
        <w:jc w:val="both"/>
        <w:rPr>
          <w:rFonts w:ascii="Arial" w:hAnsi="Arial" w:cs="Arial"/>
          <w:b/>
          <w:bCs/>
          <w:color w:val="000000"/>
          <w:shd w:val="clear" w:color="auto" w:fill="FFFFFF"/>
          <w:lang w:val="en-US"/>
        </w:rPr>
      </w:pPr>
      <w:r w:rsidRPr="00FF421A">
        <w:rPr>
          <w:rStyle w:val="arxivid"/>
          <w:rFonts w:ascii="Arial" w:hAnsi="Arial" w:cs="Arial"/>
          <w:color w:val="000000"/>
          <w:shd w:val="clear" w:color="auto" w:fill="FFFFFF"/>
          <w:lang w:val="en-US"/>
        </w:rPr>
        <w:t xml:space="preserve">S. A. King, L. J. </w:t>
      </w:r>
      <w:proofErr w:type="spellStart"/>
      <w:r w:rsidRPr="00FF421A">
        <w:rPr>
          <w:rStyle w:val="arxivid"/>
          <w:rFonts w:ascii="Arial" w:hAnsi="Arial" w:cs="Arial"/>
          <w:color w:val="000000"/>
          <w:shd w:val="clear" w:color="auto" w:fill="FFFFFF"/>
          <w:lang w:val="en-US"/>
        </w:rPr>
        <w:t>Spieß</w:t>
      </w:r>
      <w:proofErr w:type="spellEnd"/>
      <w:r w:rsidRPr="00FF421A">
        <w:rPr>
          <w:rStyle w:val="arxivid"/>
          <w:rFonts w:ascii="Arial" w:hAnsi="Arial" w:cs="Arial"/>
          <w:color w:val="000000"/>
          <w:shd w:val="clear" w:color="auto" w:fill="FFFFFF"/>
          <w:lang w:val="en-US"/>
        </w:rPr>
        <w:t xml:space="preserve">, P. </w:t>
      </w:r>
      <w:proofErr w:type="spellStart"/>
      <w:r w:rsidRPr="00FF421A">
        <w:rPr>
          <w:rStyle w:val="arxivid"/>
          <w:rFonts w:ascii="Arial" w:hAnsi="Arial" w:cs="Arial"/>
          <w:color w:val="000000"/>
          <w:shd w:val="clear" w:color="auto" w:fill="FFFFFF"/>
          <w:lang w:val="en-US"/>
        </w:rPr>
        <w:t>Micke</w:t>
      </w:r>
      <w:proofErr w:type="spellEnd"/>
      <w:r w:rsidRPr="00FF421A">
        <w:rPr>
          <w:rStyle w:val="arxivid"/>
          <w:rFonts w:ascii="Arial" w:hAnsi="Arial" w:cs="Arial"/>
          <w:color w:val="000000"/>
          <w:shd w:val="clear" w:color="auto" w:fill="FFFFFF"/>
          <w:lang w:val="en-US"/>
        </w:rPr>
        <w:t xml:space="preserve">, </w:t>
      </w:r>
      <w:r w:rsidR="006B473A" w:rsidRPr="00FF421A">
        <w:rPr>
          <w:rStyle w:val="arxivid"/>
          <w:rFonts w:ascii="Arial" w:hAnsi="Arial" w:cs="Arial"/>
          <w:color w:val="000000"/>
          <w:shd w:val="clear" w:color="auto" w:fill="FFFFFF"/>
          <w:lang w:val="en-US"/>
        </w:rPr>
        <w:t xml:space="preserve">A. </w:t>
      </w:r>
      <w:proofErr w:type="spellStart"/>
      <w:r w:rsidR="006B473A" w:rsidRPr="00FF421A">
        <w:rPr>
          <w:rStyle w:val="arxivid"/>
          <w:rFonts w:ascii="Arial" w:hAnsi="Arial" w:cs="Arial"/>
          <w:color w:val="000000"/>
          <w:shd w:val="clear" w:color="auto" w:fill="FFFFFF"/>
          <w:lang w:val="en-US"/>
        </w:rPr>
        <w:t>Wilzewski</w:t>
      </w:r>
      <w:proofErr w:type="spellEnd"/>
      <w:r w:rsidR="006B473A" w:rsidRPr="00FF421A">
        <w:rPr>
          <w:rStyle w:val="arxivid"/>
          <w:rFonts w:ascii="Arial" w:hAnsi="Arial" w:cs="Arial"/>
          <w:color w:val="000000"/>
          <w:shd w:val="clear" w:color="auto" w:fill="FFFFFF"/>
          <w:lang w:val="en-US"/>
        </w:rPr>
        <w:t xml:space="preserve">, T. Leopold, E. </w:t>
      </w:r>
      <w:proofErr w:type="spellStart"/>
      <w:r w:rsidR="006B473A" w:rsidRPr="00FF421A">
        <w:rPr>
          <w:rStyle w:val="arxivid"/>
          <w:rFonts w:ascii="Arial" w:hAnsi="Arial" w:cs="Arial"/>
          <w:color w:val="000000"/>
          <w:shd w:val="clear" w:color="auto" w:fill="FFFFFF"/>
          <w:lang w:val="en-US"/>
        </w:rPr>
        <w:t>Benkler</w:t>
      </w:r>
      <w:proofErr w:type="spellEnd"/>
      <w:r w:rsidR="006B473A" w:rsidRPr="00FF421A">
        <w:rPr>
          <w:rStyle w:val="arxivid"/>
          <w:rFonts w:ascii="Arial" w:hAnsi="Arial" w:cs="Arial"/>
          <w:color w:val="000000"/>
          <w:shd w:val="clear" w:color="auto" w:fill="FFFFFF"/>
          <w:lang w:val="en-US"/>
        </w:rPr>
        <w:t xml:space="preserve">, R. Lange, N. Huntemann, A. </w:t>
      </w:r>
      <w:proofErr w:type="spellStart"/>
      <w:r w:rsidR="006B473A" w:rsidRPr="00FF421A">
        <w:rPr>
          <w:rStyle w:val="arxivid"/>
          <w:rFonts w:ascii="Arial" w:hAnsi="Arial" w:cs="Arial"/>
          <w:color w:val="000000"/>
          <w:shd w:val="clear" w:color="auto" w:fill="FFFFFF"/>
          <w:lang w:val="en-US"/>
        </w:rPr>
        <w:t>Surzhykov</w:t>
      </w:r>
      <w:proofErr w:type="spellEnd"/>
      <w:r w:rsidR="006B473A" w:rsidRPr="00FF421A">
        <w:rPr>
          <w:rStyle w:val="arxivid"/>
          <w:rFonts w:ascii="Arial" w:hAnsi="Arial" w:cs="Arial"/>
          <w:color w:val="000000"/>
          <w:shd w:val="clear" w:color="auto" w:fill="FFFFFF"/>
          <w:lang w:val="en-US"/>
        </w:rPr>
        <w:t xml:space="preserve">, V. A. </w:t>
      </w:r>
      <w:proofErr w:type="spellStart"/>
      <w:r w:rsidR="006B473A" w:rsidRPr="00FF421A">
        <w:rPr>
          <w:rStyle w:val="arxivid"/>
          <w:rFonts w:ascii="Arial" w:hAnsi="Arial" w:cs="Arial"/>
          <w:color w:val="000000"/>
          <w:shd w:val="clear" w:color="auto" w:fill="FFFFFF"/>
          <w:lang w:val="en-US"/>
        </w:rPr>
        <w:t>Yerokhin</w:t>
      </w:r>
      <w:proofErr w:type="spellEnd"/>
      <w:r w:rsidR="006B473A" w:rsidRPr="00FF421A">
        <w:rPr>
          <w:rStyle w:val="arxivid"/>
          <w:rFonts w:ascii="Arial" w:hAnsi="Arial" w:cs="Arial"/>
          <w:color w:val="000000"/>
          <w:shd w:val="clear" w:color="auto" w:fill="FFFFFF"/>
          <w:lang w:val="en-US"/>
        </w:rPr>
        <w:t xml:space="preserve">, J. R. Crespo López-Urrutia, P. O. Schmidt </w:t>
      </w:r>
      <w:r w:rsidRPr="00FF421A">
        <w:rPr>
          <w:rStyle w:val="arxivid"/>
          <w:rFonts w:ascii="Arial" w:hAnsi="Arial" w:cs="Arial"/>
          <w:color w:val="000000"/>
          <w:shd w:val="clear" w:color="auto" w:fill="FFFFFF"/>
          <w:lang w:val="en-US"/>
        </w:rPr>
        <w:t xml:space="preserve">“An optical atomic clock based on a highly charged ion” </w:t>
      </w:r>
      <w:hyperlink w:history="1">
        <w:r w:rsidRPr="00FF421A">
          <w:rPr>
            <w:rStyle w:val="Hyperlink"/>
            <w:rFonts w:ascii="Arial" w:hAnsi="Arial" w:cs="Arial"/>
            <w:shd w:val="clear" w:color="auto" w:fill="FFFFFF"/>
            <w:lang w:val="en-US"/>
          </w:rPr>
          <w:t>Nature 611, 43 (2022)</w:t>
        </w:r>
      </w:hyperlink>
      <w:r w:rsidR="00F36C96" w:rsidRPr="00FF421A">
        <w:rPr>
          <w:rStyle w:val="arxivid"/>
          <w:rFonts w:ascii="Arial" w:hAnsi="Arial" w:cs="Arial"/>
          <w:color w:val="000000"/>
          <w:shd w:val="clear" w:color="auto" w:fill="FFFFFF"/>
          <w:lang w:val="en-US"/>
        </w:rPr>
        <w:t xml:space="preserve">. </w:t>
      </w:r>
      <w:hyperlink w:history="1">
        <w:r w:rsidR="00753C1E" w:rsidRPr="00FF421A">
          <w:rPr>
            <w:rStyle w:val="Hyperlink"/>
            <w:rFonts w:ascii="Arial" w:hAnsi="Arial" w:cs="Arial"/>
            <w:shd w:val="clear" w:color="auto" w:fill="FFFFFF"/>
            <w:lang w:val="en-US"/>
          </w:rPr>
          <w:t>arXiv:2205.13053</w:t>
        </w:r>
      </w:hyperlink>
      <w:r w:rsidR="00753C1E" w:rsidRPr="00FF421A">
        <w:rPr>
          <w:rFonts w:ascii="Arial" w:hAnsi="Arial" w:cs="Arial"/>
          <w:b/>
          <w:bCs/>
          <w:color w:val="000000"/>
          <w:shd w:val="clear" w:color="auto" w:fill="FFFFFF"/>
          <w:lang w:val="en-US"/>
        </w:rPr>
        <w:t> </w:t>
      </w:r>
    </w:p>
    <w:p w14:paraId="6B3EE399" w14:textId="77777777" w:rsidR="00FF421A" w:rsidRDefault="00FF421A" w:rsidP="0055221D">
      <w:pPr>
        <w:pStyle w:val="Header"/>
        <w:widowControl w:val="0"/>
        <w:tabs>
          <w:tab w:val="clear" w:pos="4536"/>
          <w:tab w:val="clear" w:pos="9072"/>
        </w:tabs>
        <w:spacing w:after="60"/>
        <w:jc w:val="both"/>
        <w:rPr>
          <w:rFonts w:ascii="Arial" w:hAnsi="Arial" w:cs="Arial"/>
          <w:lang w:val="en-GB"/>
        </w:rPr>
      </w:pPr>
    </w:p>
    <w:p w14:paraId="276222B2" w14:textId="0E319396" w:rsidR="00FF421A" w:rsidRDefault="00FE3A46" w:rsidP="0055221D">
      <w:pPr>
        <w:pStyle w:val="Header"/>
        <w:widowControl w:val="0"/>
        <w:tabs>
          <w:tab w:val="clear" w:pos="4536"/>
          <w:tab w:val="clear" w:pos="9072"/>
        </w:tabs>
        <w:spacing w:after="60"/>
        <w:jc w:val="both"/>
        <w:rPr>
          <w:rFonts w:ascii="Arial" w:hAnsi="Arial" w:cs="Arial"/>
          <w:i/>
          <w:lang w:val="en-GB"/>
        </w:rPr>
      </w:pPr>
      <w:r w:rsidRPr="009D68E3">
        <w:rPr>
          <w:rFonts w:ascii="Arial" w:hAnsi="Arial" w:cs="Arial"/>
          <w:lang w:val="en-GB"/>
        </w:rPr>
        <w:t xml:space="preserve">This list is also available here: </w:t>
      </w:r>
      <w:hyperlink r:id="rId11" w:history="1">
        <w:r w:rsidRPr="009D68E3">
          <w:rPr>
            <w:rStyle w:val="Hyperlink"/>
            <w:rFonts w:ascii="Arial" w:hAnsi="Arial" w:cs="Arial"/>
            <w:iCs/>
            <w:lang w:val="en-GB"/>
          </w:rPr>
          <w:t>https://www.euramet.org/repository/research-publications-repository-link/</w:t>
        </w:r>
      </w:hyperlink>
      <w:r w:rsidRPr="009D68E3">
        <w:rPr>
          <w:rFonts w:ascii="Arial" w:hAnsi="Arial" w:cs="Arial"/>
          <w:lang w:val="en-GB"/>
        </w:rPr>
        <w:t xml:space="preserve"> </w:t>
      </w:r>
    </w:p>
    <w:p w14:paraId="0FBDD21F" w14:textId="7C216899" w:rsidR="00FF421A" w:rsidRDefault="00FF421A" w:rsidP="0055221D">
      <w:pPr>
        <w:pStyle w:val="Header"/>
        <w:widowControl w:val="0"/>
        <w:tabs>
          <w:tab w:val="clear" w:pos="4536"/>
          <w:tab w:val="clear" w:pos="9072"/>
        </w:tabs>
        <w:spacing w:after="60"/>
        <w:jc w:val="both"/>
        <w:rPr>
          <w:rFonts w:ascii="Arial" w:hAnsi="Arial" w:cs="Arial"/>
          <w:i/>
          <w:lang w:val="en-GB"/>
        </w:rPr>
      </w:pPr>
    </w:p>
    <w:p w14:paraId="28B69F02" w14:textId="77777777" w:rsidR="00726E30" w:rsidRPr="0055221D" w:rsidRDefault="00726E30" w:rsidP="0055221D">
      <w:pPr>
        <w:pStyle w:val="Header"/>
        <w:widowControl w:val="0"/>
        <w:tabs>
          <w:tab w:val="clear" w:pos="4536"/>
          <w:tab w:val="clear" w:pos="9072"/>
        </w:tabs>
        <w:spacing w:after="60"/>
        <w:jc w:val="both"/>
        <w:rPr>
          <w:rFonts w:ascii="Arial" w:hAnsi="Arial" w:cs="Arial"/>
          <w:i/>
          <w:lang w:val="en-G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190"/>
        <w:gridCol w:w="1738"/>
        <w:gridCol w:w="1452"/>
        <w:gridCol w:w="3113"/>
      </w:tblGrid>
      <w:tr w:rsidR="008E1DD3" w:rsidRPr="001D575A" w14:paraId="27E1860B" w14:textId="77777777" w:rsidTr="00A03A8E">
        <w:tc>
          <w:tcPr>
            <w:tcW w:w="4928" w:type="dxa"/>
            <w:gridSpan w:val="2"/>
          </w:tcPr>
          <w:p w14:paraId="61251142" w14:textId="77777777" w:rsidR="008E1DD3" w:rsidRDefault="008E1DD3" w:rsidP="00E84BC8">
            <w:pPr>
              <w:spacing w:before="60" w:after="60"/>
              <w:rPr>
                <w:rFonts w:ascii="Arial" w:hAnsi="Arial" w:cs="Arial"/>
                <w:sz w:val="18"/>
                <w:lang w:val="en-GB"/>
              </w:rPr>
            </w:pPr>
            <w:r>
              <w:rPr>
                <w:rFonts w:ascii="Arial" w:hAnsi="Arial" w:cs="Arial"/>
                <w:sz w:val="18"/>
                <w:lang w:val="en-GB"/>
              </w:rPr>
              <w:lastRenderedPageBreak/>
              <w:t>Project start date and duration:</w:t>
            </w:r>
          </w:p>
        </w:tc>
        <w:tc>
          <w:tcPr>
            <w:tcW w:w="4565" w:type="dxa"/>
            <w:gridSpan w:val="2"/>
          </w:tcPr>
          <w:p w14:paraId="6613FD19" w14:textId="6EE1E6F2" w:rsidR="008E1DD3" w:rsidRDefault="00C6472D" w:rsidP="00E84BC8">
            <w:pPr>
              <w:spacing w:before="60" w:after="60"/>
              <w:rPr>
                <w:rFonts w:ascii="Arial" w:hAnsi="Arial" w:cs="Arial"/>
                <w:sz w:val="18"/>
                <w:lang w:val="en-GB"/>
              </w:rPr>
            </w:pPr>
            <w:r>
              <w:rPr>
                <w:rStyle w:val="normaltextrun"/>
                <w:rFonts w:ascii="Arial" w:hAnsi="Arial" w:cs="Arial"/>
                <w:color w:val="000000"/>
                <w:sz w:val="18"/>
                <w:szCs w:val="18"/>
                <w:lang w:val="en-GB"/>
              </w:rPr>
              <w:t>1</w:t>
            </w:r>
            <w:r>
              <w:rPr>
                <w:rStyle w:val="normaltextrun"/>
                <w:rFonts w:ascii="Arial" w:hAnsi="Arial" w:cs="Arial"/>
                <w:color w:val="000000"/>
                <w:sz w:val="14"/>
                <w:szCs w:val="14"/>
                <w:vertAlign w:val="superscript"/>
                <w:lang w:val="en-GB"/>
              </w:rPr>
              <w:t>st</w:t>
            </w:r>
            <w:r>
              <w:rPr>
                <w:rStyle w:val="normaltextrun"/>
                <w:rFonts w:ascii="Arial" w:hAnsi="Arial" w:cs="Arial"/>
                <w:color w:val="000000"/>
                <w:sz w:val="18"/>
                <w:szCs w:val="18"/>
                <w:lang w:val="en-GB"/>
              </w:rPr>
              <w:t> May 202</w:t>
            </w:r>
            <w:r>
              <w:rPr>
                <w:rStyle w:val="normaltextrun"/>
                <w:rFonts w:ascii="Arial" w:hAnsi="Arial" w:cs="Arial"/>
                <w:color w:val="000000"/>
                <w:sz w:val="18"/>
                <w:szCs w:val="18"/>
              </w:rPr>
              <w:t>1</w:t>
            </w:r>
            <w:r>
              <w:rPr>
                <w:rStyle w:val="normaltextrun"/>
                <w:rFonts w:ascii="Arial" w:hAnsi="Arial" w:cs="Arial"/>
                <w:color w:val="000000"/>
                <w:sz w:val="18"/>
                <w:szCs w:val="18"/>
                <w:lang w:val="en-GB"/>
              </w:rPr>
              <w:t> (36 months)</w:t>
            </w:r>
            <w:r>
              <w:rPr>
                <w:rStyle w:val="eop"/>
                <w:rFonts w:ascii="Arial" w:hAnsi="Arial" w:cs="Arial"/>
                <w:color w:val="000000"/>
                <w:sz w:val="18"/>
                <w:szCs w:val="18"/>
              </w:rPr>
              <w:t> </w:t>
            </w:r>
          </w:p>
        </w:tc>
      </w:tr>
      <w:tr w:rsidR="008E1DD3" w:rsidRPr="001815BE" w14:paraId="2AC399AB" w14:textId="77777777" w:rsidTr="00A03A8E">
        <w:trPr>
          <w:cantSplit/>
        </w:trPr>
        <w:tc>
          <w:tcPr>
            <w:tcW w:w="9493" w:type="dxa"/>
            <w:gridSpan w:val="4"/>
          </w:tcPr>
          <w:p w14:paraId="11D07980" w14:textId="55FDFD5A" w:rsidR="00614006" w:rsidRPr="00E32391" w:rsidRDefault="00614006" w:rsidP="00E84BC8">
            <w:pPr>
              <w:spacing w:before="60" w:after="60"/>
              <w:rPr>
                <w:rFonts w:ascii="Arial" w:hAnsi="Arial" w:cs="Arial"/>
                <w:sz w:val="18"/>
                <w:lang w:val="en-GB"/>
              </w:rPr>
            </w:pPr>
            <w:r>
              <w:rPr>
                <w:rFonts w:ascii="Arial" w:hAnsi="Arial" w:cs="Arial"/>
                <w:sz w:val="18"/>
                <w:lang w:val="en-GB"/>
              </w:rPr>
              <w:t xml:space="preserve">Coordinator: </w:t>
            </w:r>
            <w:r w:rsidR="00C6472D">
              <w:rPr>
                <w:rFonts w:ascii="Arial" w:hAnsi="Arial" w:cs="Arial"/>
                <w:sz w:val="18"/>
                <w:lang w:val="en-GB"/>
              </w:rPr>
              <w:t>Nils Huntemann, PTB</w:t>
            </w:r>
            <w:r w:rsidRPr="00E32391">
              <w:rPr>
                <w:rFonts w:ascii="Arial" w:hAnsi="Arial" w:cs="Arial"/>
                <w:sz w:val="18"/>
                <w:lang w:val="en-GB"/>
              </w:rPr>
              <w:t xml:space="preserve">        </w:t>
            </w:r>
            <w:r w:rsidR="00C6472D" w:rsidRPr="00C6472D">
              <w:rPr>
                <w:rFonts w:ascii="Arial" w:hAnsi="Arial" w:cs="Arial"/>
                <w:sz w:val="18"/>
                <w:lang w:val="en-GB"/>
              </w:rPr>
              <w:t>Tel:</w:t>
            </w:r>
            <w:r w:rsidR="00C6472D">
              <w:rPr>
                <w:rFonts w:ascii="Arial" w:hAnsi="Arial" w:cs="Arial"/>
                <w:sz w:val="18"/>
                <w:lang w:val="en-GB"/>
              </w:rPr>
              <w:t xml:space="preserve"> </w:t>
            </w:r>
            <w:r w:rsidR="00C6472D" w:rsidRPr="00C6472D">
              <w:rPr>
                <w:rFonts w:ascii="Arial" w:hAnsi="Arial" w:cs="Arial"/>
                <w:sz w:val="18"/>
                <w:lang w:val="en-GB"/>
              </w:rPr>
              <w:t>+49</w:t>
            </w:r>
            <w:r w:rsidR="00C6472D">
              <w:rPr>
                <w:rFonts w:ascii="Arial" w:hAnsi="Arial" w:cs="Arial"/>
                <w:sz w:val="18"/>
                <w:lang w:val="en-GB"/>
              </w:rPr>
              <w:t xml:space="preserve"> 531 592 4430</w:t>
            </w:r>
            <w:r w:rsidRPr="00E32391">
              <w:rPr>
                <w:rFonts w:ascii="Arial" w:hAnsi="Arial" w:cs="Arial"/>
                <w:sz w:val="18"/>
                <w:lang w:val="en-GB"/>
              </w:rPr>
              <w:t xml:space="preserve">      E-mail:</w:t>
            </w:r>
            <w:r w:rsidR="00C6472D">
              <w:rPr>
                <w:rFonts w:ascii="Arial" w:hAnsi="Arial" w:cs="Arial"/>
                <w:sz w:val="18"/>
                <w:lang w:val="en-GB"/>
              </w:rPr>
              <w:t xml:space="preserve"> nils.huntemann@ptb.de</w:t>
            </w:r>
          </w:p>
          <w:p w14:paraId="25FE605D" w14:textId="5A477BBF" w:rsidR="008E1DD3" w:rsidRPr="0044072E" w:rsidRDefault="008E1DD3" w:rsidP="00E84BC8">
            <w:pPr>
              <w:spacing w:before="60" w:after="60"/>
              <w:rPr>
                <w:rFonts w:ascii="Arial" w:hAnsi="Arial" w:cs="Arial"/>
                <w:sz w:val="18"/>
                <w:lang w:val="en-GB"/>
              </w:rPr>
            </w:pPr>
            <w:r w:rsidRPr="0044072E">
              <w:rPr>
                <w:rFonts w:ascii="Arial" w:hAnsi="Arial" w:cs="Arial"/>
                <w:sz w:val="18"/>
                <w:lang w:val="en-GB"/>
              </w:rPr>
              <w:t xml:space="preserve">Project website address: </w:t>
            </w:r>
            <w:hyperlink w:history="1">
              <w:r w:rsidR="001B5CD6" w:rsidRPr="00290D90">
                <w:rPr>
                  <w:rStyle w:val="Hyperlink"/>
                  <w:rFonts w:ascii="Arial" w:hAnsi="Arial" w:cs="Arial"/>
                  <w:sz w:val="18"/>
                  <w:lang w:val="en-GB"/>
                </w:rPr>
                <w:t>https://www.ptb.de/empir2021/tscac</w:t>
              </w:r>
            </w:hyperlink>
            <w:r w:rsidR="001B5CD6">
              <w:rPr>
                <w:rFonts w:ascii="Arial" w:hAnsi="Arial" w:cs="Arial"/>
                <w:sz w:val="18"/>
                <w:lang w:val="en-GB"/>
              </w:rPr>
              <w:t xml:space="preserve"> </w:t>
            </w:r>
          </w:p>
        </w:tc>
      </w:tr>
      <w:tr w:rsidR="002D08B2" w14:paraId="11417013" w14:textId="77777777" w:rsidTr="00A03A8E">
        <w:tc>
          <w:tcPr>
            <w:tcW w:w="3190" w:type="dxa"/>
          </w:tcPr>
          <w:p w14:paraId="629F0210" w14:textId="77777777" w:rsidR="002D08B2" w:rsidRPr="00E9136D" w:rsidRDefault="002D08B2" w:rsidP="00E84BC8">
            <w:pPr>
              <w:spacing w:before="60" w:after="60"/>
              <w:rPr>
                <w:rFonts w:ascii="Arial" w:hAnsi="Arial" w:cs="Arial"/>
                <w:sz w:val="18"/>
                <w:szCs w:val="18"/>
                <w:lang w:val="en-GB"/>
              </w:rPr>
            </w:pPr>
            <w:r w:rsidRPr="00E9136D">
              <w:rPr>
                <w:rFonts w:ascii="Arial" w:hAnsi="Arial" w:cs="Arial"/>
                <w:sz w:val="18"/>
                <w:szCs w:val="18"/>
                <w:lang w:val="en-GB"/>
              </w:rPr>
              <w:t>Internal Funded Partners:</w:t>
            </w:r>
          </w:p>
          <w:p w14:paraId="091F0F3C" w14:textId="7523B735" w:rsidR="002D08B2" w:rsidRPr="00E9136D" w:rsidRDefault="00C6472D" w:rsidP="00E84BC8">
            <w:pPr>
              <w:pStyle w:val="ListParagraph"/>
              <w:numPr>
                <w:ilvl w:val="0"/>
                <w:numId w:val="11"/>
              </w:numPr>
              <w:spacing w:before="60" w:after="60"/>
              <w:ind w:left="204" w:hanging="204"/>
              <w:rPr>
                <w:rFonts w:ascii="Arial" w:hAnsi="Arial" w:cs="Arial"/>
                <w:sz w:val="18"/>
                <w:szCs w:val="18"/>
              </w:rPr>
            </w:pPr>
            <w:r>
              <w:rPr>
                <w:rFonts w:ascii="Arial" w:hAnsi="Arial" w:cs="Arial"/>
                <w:sz w:val="18"/>
                <w:szCs w:val="18"/>
              </w:rPr>
              <w:t>PTB, Germany</w:t>
            </w:r>
          </w:p>
          <w:p w14:paraId="07982819" w14:textId="130C7864" w:rsidR="002D08B2" w:rsidRDefault="00C6472D" w:rsidP="00E84BC8">
            <w:pPr>
              <w:pStyle w:val="ListParagraph"/>
              <w:numPr>
                <w:ilvl w:val="0"/>
                <w:numId w:val="11"/>
              </w:numPr>
              <w:spacing w:before="60" w:after="60"/>
              <w:ind w:left="204" w:hanging="204"/>
              <w:rPr>
                <w:rFonts w:ascii="Arial" w:hAnsi="Arial" w:cs="Arial"/>
                <w:sz w:val="18"/>
                <w:szCs w:val="18"/>
              </w:rPr>
            </w:pPr>
            <w:r>
              <w:rPr>
                <w:rFonts w:ascii="Arial" w:hAnsi="Arial" w:cs="Arial"/>
                <w:sz w:val="18"/>
                <w:szCs w:val="18"/>
              </w:rPr>
              <w:t>BEV-PTP, Austria</w:t>
            </w:r>
          </w:p>
          <w:p w14:paraId="60735690" w14:textId="120D1B6E" w:rsidR="00C6472D" w:rsidRDefault="00C6472D" w:rsidP="00E84BC8">
            <w:pPr>
              <w:pStyle w:val="ListParagraph"/>
              <w:numPr>
                <w:ilvl w:val="0"/>
                <w:numId w:val="11"/>
              </w:numPr>
              <w:spacing w:before="60" w:after="60"/>
              <w:ind w:left="204" w:hanging="204"/>
              <w:rPr>
                <w:rFonts w:ascii="Arial" w:hAnsi="Arial" w:cs="Arial"/>
                <w:sz w:val="18"/>
                <w:szCs w:val="18"/>
              </w:rPr>
            </w:pPr>
            <w:r>
              <w:rPr>
                <w:rFonts w:ascii="Arial" w:hAnsi="Arial" w:cs="Arial"/>
                <w:sz w:val="18"/>
                <w:szCs w:val="18"/>
              </w:rPr>
              <w:t>INRIM, Italy</w:t>
            </w:r>
          </w:p>
          <w:p w14:paraId="1BE21704" w14:textId="54FD15D5" w:rsidR="00C6472D" w:rsidRDefault="00C6472D" w:rsidP="00E84BC8">
            <w:pPr>
              <w:pStyle w:val="ListParagraph"/>
              <w:numPr>
                <w:ilvl w:val="0"/>
                <w:numId w:val="11"/>
              </w:numPr>
              <w:spacing w:before="60" w:after="60"/>
              <w:ind w:left="204" w:hanging="204"/>
              <w:rPr>
                <w:rFonts w:ascii="Arial" w:hAnsi="Arial" w:cs="Arial"/>
                <w:sz w:val="18"/>
                <w:szCs w:val="18"/>
              </w:rPr>
            </w:pPr>
            <w:r>
              <w:rPr>
                <w:rFonts w:ascii="Arial" w:hAnsi="Arial" w:cs="Arial"/>
                <w:sz w:val="18"/>
                <w:szCs w:val="18"/>
              </w:rPr>
              <w:t>NPL, U</w:t>
            </w:r>
            <w:r w:rsidR="001C52BC">
              <w:rPr>
                <w:rFonts w:ascii="Arial" w:hAnsi="Arial" w:cs="Arial"/>
                <w:sz w:val="18"/>
                <w:szCs w:val="18"/>
              </w:rPr>
              <w:t xml:space="preserve">nited </w:t>
            </w:r>
            <w:r>
              <w:rPr>
                <w:rFonts w:ascii="Arial" w:hAnsi="Arial" w:cs="Arial"/>
                <w:sz w:val="18"/>
                <w:szCs w:val="18"/>
              </w:rPr>
              <w:t>K</w:t>
            </w:r>
            <w:r w:rsidR="001C52BC">
              <w:rPr>
                <w:rFonts w:ascii="Arial" w:hAnsi="Arial" w:cs="Arial"/>
                <w:sz w:val="18"/>
                <w:szCs w:val="18"/>
              </w:rPr>
              <w:t>ingdom</w:t>
            </w:r>
          </w:p>
          <w:p w14:paraId="52BBD30F" w14:textId="17E50DC6" w:rsidR="002D08B2" w:rsidRPr="00E9136D" w:rsidRDefault="00C6472D" w:rsidP="00A83867">
            <w:pPr>
              <w:pStyle w:val="ListParagraph"/>
              <w:numPr>
                <w:ilvl w:val="0"/>
                <w:numId w:val="11"/>
              </w:numPr>
              <w:spacing w:before="60" w:after="60"/>
              <w:ind w:left="204" w:hanging="204"/>
              <w:rPr>
                <w:rFonts w:ascii="Arial" w:hAnsi="Arial" w:cs="Arial"/>
                <w:sz w:val="18"/>
                <w:szCs w:val="18"/>
              </w:rPr>
            </w:pPr>
            <w:r>
              <w:rPr>
                <w:rFonts w:ascii="Arial" w:hAnsi="Arial" w:cs="Arial"/>
                <w:sz w:val="18"/>
                <w:szCs w:val="18"/>
              </w:rPr>
              <w:t>VTT, Finland</w:t>
            </w:r>
          </w:p>
        </w:tc>
        <w:tc>
          <w:tcPr>
            <w:tcW w:w="3190" w:type="dxa"/>
            <w:gridSpan w:val="2"/>
          </w:tcPr>
          <w:p w14:paraId="2E629B4F" w14:textId="77777777" w:rsidR="002D08B2" w:rsidRPr="00E9136D" w:rsidRDefault="002D08B2" w:rsidP="00E84BC8">
            <w:pPr>
              <w:spacing w:before="60" w:after="60"/>
              <w:rPr>
                <w:rFonts w:ascii="Arial" w:hAnsi="Arial" w:cs="Arial"/>
                <w:sz w:val="18"/>
                <w:szCs w:val="18"/>
                <w:lang w:val="en-GB"/>
              </w:rPr>
            </w:pPr>
            <w:r w:rsidRPr="00E9136D">
              <w:rPr>
                <w:rFonts w:ascii="Arial" w:hAnsi="Arial" w:cs="Arial"/>
                <w:sz w:val="18"/>
                <w:szCs w:val="18"/>
                <w:lang w:val="en-GB"/>
              </w:rPr>
              <w:t>External Funded Partners:</w:t>
            </w:r>
          </w:p>
          <w:p w14:paraId="176B071C" w14:textId="77777777" w:rsidR="00A83867" w:rsidRDefault="00A83867" w:rsidP="00A83867">
            <w:pPr>
              <w:pStyle w:val="ListParagraph"/>
              <w:numPr>
                <w:ilvl w:val="0"/>
                <w:numId w:val="11"/>
              </w:numPr>
              <w:spacing w:before="60" w:after="60"/>
              <w:ind w:left="384" w:hanging="384"/>
              <w:rPr>
                <w:rFonts w:ascii="Arial" w:hAnsi="Arial" w:cs="Arial"/>
                <w:sz w:val="18"/>
                <w:szCs w:val="18"/>
              </w:rPr>
            </w:pPr>
            <w:r>
              <w:rPr>
                <w:rFonts w:ascii="Arial" w:hAnsi="Arial" w:cs="Arial"/>
                <w:sz w:val="18"/>
                <w:szCs w:val="18"/>
              </w:rPr>
              <w:t>CNR, Italy</w:t>
            </w:r>
          </w:p>
          <w:p w14:paraId="17ECFDAB" w14:textId="5A7644CF" w:rsidR="002D08B2" w:rsidRDefault="00A83867" w:rsidP="00A83867">
            <w:pPr>
              <w:pStyle w:val="ListParagraph"/>
              <w:numPr>
                <w:ilvl w:val="0"/>
                <w:numId w:val="11"/>
              </w:numPr>
              <w:spacing w:before="60" w:after="60"/>
              <w:ind w:left="384" w:hanging="384"/>
              <w:rPr>
                <w:rFonts w:ascii="Arial" w:hAnsi="Arial" w:cs="Arial"/>
                <w:sz w:val="18"/>
                <w:szCs w:val="18"/>
              </w:rPr>
            </w:pPr>
            <w:r>
              <w:rPr>
                <w:rFonts w:ascii="Arial" w:hAnsi="Arial" w:cs="Arial"/>
                <w:sz w:val="18"/>
                <w:szCs w:val="18"/>
              </w:rPr>
              <w:t xml:space="preserve">ISI, </w:t>
            </w:r>
            <w:r w:rsidRPr="00A83867">
              <w:rPr>
                <w:rFonts w:ascii="Arial" w:hAnsi="Arial" w:cs="Arial"/>
                <w:sz w:val="18"/>
                <w:szCs w:val="18"/>
              </w:rPr>
              <w:t>Czech</w:t>
            </w:r>
            <w:r w:rsidR="001553A3">
              <w:rPr>
                <w:rFonts w:ascii="Arial" w:hAnsi="Arial" w:cs="Arial"/>
                <w:sz w:val="18"/>
                <w:szCs w:val="18"/>
              </w:rPr>
              <w:t>ia</w:t>
            </w:r>
          </w:p>
          <w:p w14:paraId="2189EF77" w14:textId="2569591A" w:rsidR="00A83867" w:rsidRDefault="00A83867" w:rsidP="00A83867">
            <w:pPr>
              <w:pStyle w:val="ListParagraph"/>
              <w:numPr>
                <w:ilvl w:val="0"/>
                <w:numId w:val="11"/>
              </w:numPr>
              <w:spacing w:before="60" w:after="60"/>
              <w:ind w:left="384" w:hanging="384"/>
              <w:rPr>
                <w:rFonts w:ascii="Arial" w:hAnsi="Arial" w:cs="Arial"/>
                <w:sz w:val="18"/>
                <w:szCs w:val="18"/>
              </w:rPr>
            </w:pPr>
            <w:r>
              <w:rPr>
                <w:rFonts w:ascii="Arial" w:hAnsi="Arial" w:cs="Arial"/>
                <w:sz w:val="18"/>
                <w:szCs w:val="18"/>
              </w:rPr>
              <w:t>LUH, Germany</w:t>
            </w:r>
          </w:p>
          <w:p w14:paraId="37C6AE72" w14:textId="77777777" w:rsidR="00A83867" w:rsidRDefault="00A83867" w:rsidP="00A83867">
            <w:pPr>
              <w:pStyle w:val="ListParagraph"/>
              <w:numPr>
                <w:ilvl w:val="0"/>
                <w:numId w:val="11"/>
              </w:numPr>
              <w:spacing w:before="60" w:after="60"/>
              <w:ind w:left="384" w:hanging="384"/>
              <w:rPr>
                <w:rFonts w:ascii="Arial" w:hAnsi="Arial" w:cs="Arial"/>
                <w:sz w:val="18"/>
                <w:szCs w:val="18"/>
              </w:rPr>
            </w:pPr>
            <w:r>
              <w:rPr>
                <w:rFonts w:ascii="Arial" w:hAnsi="Arial" w:cs="Arial"/>
                <w:sz w:val="18"/>
                <w:szCs w:val="18"/>
              </w:rPr>
              <w:t>MPG, Germany</w:t>
            </w:r>
          </w:p>
          <w:p w14:paraId="352875D0" w14:textId="20BE18B5" w:rsidR="00A83867" w:rsidRPr="00A83867" w:rsidRDefault="00A83867" w:rsidP="00A83867">
            <w:pPr>
              <w:pStyle w:val="ListParagraph"/>
              <w:numPr>
                <w:ilvl w:val="0"/>
                <w:numId w:val="11"/>
              </w:numPr>
              <w:spacing w:before="60" w:after="60"/>
              <w:ind w:left="384" w:hanging="384"/>
              <w:rPr>
                <w:rFonts w:ascii="Arial" w:hAnsi="Arial" w:cs="Arial"/>
                <w:sz w:val="18"/>
                <w:szCs w:val="18"/>
              </w:rPr>
            </w:pPr>
            <w:r w:rsidRPr="00A83867">
              <w:rPr>
                <w:rFonts w:ascii="Arial" w:hAnsi="Arial" w:cs="Arial"/>
                <w:sz w:val="18"/>
                <w:szCs w:val="18"/>
              </w:rPr>
              <w:t>TU Wien, Austria</w:t>
            </w:r>
          </w:p>
          <w:p w14:paraId="1A2DAF3B" w14:textId="240D64B1" w:rsidR="002D08B2" w:rsidRPr="00E9136D" w:rsidRDefault="00A83867" w:rsidP="00A83867">
            <w:pPr>
              <w:pStyle w:val="ListParagraph"/>
              <w:numPr>
                <w:ilvl w:val="0"/>
                <w:numId w:val="11"/>
              </w:numPr>
              <w:spacing w:before="60" w:after="60"/>
              <w:ind w:left="384" w:hanging="384"/>
              <w:rPr>
                <w:rFonts w:ascii="Arial" w:hAnsi="Arial" w:cs="Arial"/>
                <w:sz w:val="18"/>
                <w:szCs w:val="18"/>
              </w:rPr>
            </w:pPr>
            <w:r>
              <w:rPr>
                <w:rFonts w:ascii="Arial" w:hAnsi="Arial" w:cs="Arial"/>
                <w:sz w:val="18"/>
                <w:szCs w:val="18"/>
              </w:rPr>
              <w:t>UMK, Poland</w:t>
            </w:r>
          </w:p>
        </w:tc>
        <w:tc>
          <w:tcPr>
            <w:tcW w:w="3113" w:type="dxa"/>
          </w:tcPr>
          <w:p w14:paraId="1F9AD09A" w14:textId="3EF4E4A2" w:rsidR="002D08B2" w:rsidRPr="00E9136D" w:rsidRDefault="002D08B2" w:rsidP="00A83867">
            <w:pPr>
              <w:spacing w:before="60" w:after="60"/>
              <w:rPr>
                <w:rFonts w:ascii="Arial" w:hAnsi="Arial" w:cs="Arial"/>
                <w:sz w:val="18"/>
                <w:szCs w:val="18"/>
              </w:rPr>
            </w:pPr>
            <w:r w:rsidRPr="00E9136D">
              <w:rPr>
                <w:rFonts w:ascii="Arial" w:hAnsi="Arial" w:cs="Arial"/>
                <w:sz w:val="18"/>
                <w:szCs w:val="18"/>
                <w:lang w:val="en-GB"/>
              </w:rPr>
              <w:t>Unfunded Partners:</w:t>
            </w:r>
          </w:p>
        </w:tc>
      </w:tr>
      <w:tr w:rsidR="00C06660" w:rsidRPr="001D575A" w14:paraId="2FB6189C" w14:textId="77777777" w:rsidTr="00A03A8E">
        <w:tc>
          <w:tcPr>
            <w:tcW w:w="9493" w:type="dxa"/>
            <w:gridSpan w:val="4"/>
          </w:tcPr>
          <w:p w14:paraId="1A0AE9C0" w14:textId="00FED916" w:rsidR="00C06660" w:rsidRPr="00E32391" w:rsidRDefault="00C06660" w:rsidP="00E84BC8">
            <w:pPr>
              <w:spacing w:before="60" w:after="60"/>
              <w:rPr>
                <w:rFonts w:ascii="Arial" w:hAnsi="Arial" w:cs="Arial"/>
                <w:sz w:val="18"/>
                <w:lang w:val="en-GB"/>
              </w:rPr>
            </w:pPr>
            <w:r>
              <w:rPr>
                <w:rFonts w:ascii="Arial" w:hAnsi="Arial" w:cs="Arial"/>
                <w:sz w:val="18"/>
                <w:lang w:val="en-GB"/>
              </w:rPr>
              <w:t xml:space="preserve">RMG: </w:t>
            </w:r>
            <w:r w:rsidR="00726E30">
              <w:rPr>
                <w:rFonts w:ascii="Arial" w:hAnsi="Arial" w:cs="Arial"/>
                <w:sz w:val="18"/>
                <w:lang w:val="en-GB"/>
              </w:rPr>
              <w:t>-</w:t>
            </w:r>
          </w:p>
        </w:tc>
      </w:tr>
    </w:tbl>
    <w:p w14:paraId="09673CF7" w14:textId="5FDABE9F" w:rsidR="00E83884" w:rsidRPr="00A83867" w:rsidRDefault="00E83884" w:rsidP="00A83867"/>
    <w:sectPr w:rsidR="00E83884" w:rsidRPr="00A83867" w:rsidSect="007B1293">
      <w:headerReference w:type="default" r:id="rId12"/>
      <w:footerReference w:type="default" r:id="rId13"/>
      <w:headerReference w:type="first" r:id="rId14"/>
      <w:footerReference w:type="first" r:id="rId15"/>
      <w:pgSz w:w="11906" w:h="16838" w:code="9"/>
      <w:pgMar w:top="2149" w:right="1134" w:bottom="1134" w:left="1134" w:header="851"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C4B5" w14:textId="77777777" w:rsidR="004C1032" w:rsidRDefault="004C1032">
      <w:r>
        <w:separator/>
      </w:r>
    </w:p>
  </w:endnote>
  <w:endnote w:type="continuationSeparator" w:id="0">
    <w:p w14:paraId="1F9F98BF" w14:textId="77777777" w:rsidR="004C1032" w:rsidRDefault="004C1032">
      <w:r>
        <w:continuationSeparator/>
      </w:r>
    </w:p>
  </w:endnote>
  <w:endnote w:type="continuationNotice" w:id="1">
    <w:p w14:paraId="2ECE44D3" w14:textId="77777777" w:rsidR="004C1032" w:rsidRDefault="004C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 w:type="dxa"/>
      <w:tblCellMar>
        <w:left w:w="70" w:type="dxa"/>
        <w:right w:w="70" w:type="dxa"/>
      </w:tblCellMar>
      <w:tblLook w:val="0000" w:firstRow="0" w:lastRow="0" w:firstColumn="0" w:lastColumn="0" w:noHBand="0" w:noVBand="0"/>
    </w:tblPr>
    <w:tblGrid>
      <w:gridCol w:w="4156"/>
      <w:gridCol w:w="1549"/>
      <w:gridCol w:w="3939"/>
    </w:tblGrid>
    <w:tr w:rsidR="00C236DE" w14:paraId="09673D0D" w14:textId="77777777" w:rsidTr="007B1293">
      <w:trPr>
        <w:trHeight w:val="429"/>
      </w:trPr>
      <w:tc>
        <w:tcPr>
          <w:tcW w:w="4187" w:type="dxa"/>
        </w:tcPr>
        <w:p w14:paraId="09673D06" w14:textId="77777777" w:rsidR="00C236DE" w:rsidRDefault="00C236DE">
          <w:pPr>
            <w:pStyle w:val="Footer"/>
            <w:rPr>
              <w:rFonts w:ascii="Arial" w:hAnsi="Arial" w:cs="Arial"/>
              <w:b/>
              <w:color w:val="000000"/>
              <w:sz w:val="14"/>
              <w:szCs w:val="14"/>
            </w:rPr>
          </w:pPr>
        </w:p>
        <w:p w14:paraId="09673D07" w14:textId="77777777" w:rsidR="00C236DE" w:rsidRDefault="00C236DE" w:rsidP="0016333A">
          <w:pPr>
            <w:pStyle w:val="Footer"/>
            <w:rPr>
              <w:rFonts w:ascii="Arial" w:hAnsi="Arial" w:cs="Arial"/>
              <w:sz w:val="14"/>
              <w:szCs w:val="16"/>
            </w:rPr>
          </w:pPr>
        </w:p>
      </w:tc>
      <w:tc>
        <w:tcPr>
          <w:tcW w:w="1559" w:type="dxa"/>
        </w:tcPr>
        <w:p w14:paraId="09673D08" w14:textId="77777777" w:rsidR="00C236DE" w:rsidRDefault="00C236DE">
          <w:pPr>
            <w:rPr>
              <w:rFonts w:ascii="Arial" w:hAnsi="Arial" w:cs="Arial"/>
              <w:snapToGrid w:val="0"/>
              <w:sz w:val="14"/>
              <w:szCs w:val="10"/>
              <w:lang w:val="en-GB"/>
            </w:rPr>
          </w:pPr>
        </w:p>
        <w:p w14:paraId="09673D09" w14:textId="57D9E7B3" w:rsidR="00C236DE" w:rsidRDefault="00C236DE">
          <w:pPr>
            <w:jc w:val="center"/>
            <w:rPr>
              <w:rFonts w:ascii="Arial" w:hAnsi="Arial" w:cs="Arial"/>
              <w:b/>
              <w:sz w:val="14"/>
              <w:lang w:val="en-GB"/>
            </w:rPr>
          </w:pPr>
          <w:r w:rsidRPr="0043629D">
            <w:rPr>
              <w:rStyle w:val="PageNumber"/>
              <w:rFonts w:ascii="Arial" w:hAnsi="Arial" w:cs="Arial"/>
            </w:rPr>
            <w:fldChar w:fldCharType="begin"/>
          </w:r>
          <w:r w:rsidRPr="0043629D">
            <w:rPr>
              <w:rStyle w:val="PageNumber"/>
              <w:rFonts w:ascii="Arial" w:hAnsi="Arial" w:cs="Arial"/>
            </w:rPr>
            <w:instrText xml:space="preserve"> PAGE </w:instrText>
          </w:r>
          <w:r w:rsidRPr="0043629D">
            <w:rPr>
              <w:rStyle w:val="PageNumber"/>
              <w:rFonts w:ascii="Arial" w:hAnsi="Arial" w:cs="Arial"/>
            </w:rPr>
            <w:fldChar w:fldCharType="separate"/>
          </w:r>
          <w:r w:rsidR="00E65F06">
            <w:rPr>
              <w:rStyle w:val="PageNumber"/>
              <w:rFonts w:ascii="Arial" w:hAnsi="Arial" w:cs="Arial"/>
              <w:noProof/>
            </w:rPr>
            <w:t>3</w:t>
          </w:r>
          <w:r w:rsidRPr="0043629D">
            <w:rPr>
              <w:rStyle w:val="PageNumber"/>
              <w:rFonts w:ascii="Arial" w:hAnsi="Arial" w:cs="Arial"/>
            </w:rPr>
            <w:fldChar w:fldCharType="end"/>
          </w:r>
          <w:r w:rsidRPr="0043629D">
            <w:rPr>
              <w:rStyle w:val="PageNumber"/>
              <w:rFonts w:ascii="Arial" w:hAnsi="Arial" w:cs="Arial"/>
            </w:rPr>
            <w:t>/</w:t>
          </w:r>
          <w:r w:rsidRPr="0043629D">
            <w:rPr>
              <w:rStyle w:val="PageNumber"/>
              <w:rFonts w:ascii="Arial" w:hAnsi="Arial" w:cs="Arial"/>
            </w:rPr>
            <w:fldChar w:fldCharType="begin"/>
          </w:r>
          <w:r w:rsidRPr="0043629D">
            <w:rPr>
              <w:rStyle w:val="PageNumber"/>
              <w:rFonts w:ascii="Arial" w:hAnsi="Arial" w:cs="Arial"/>
            </w:rPr>
            <w:instrText xml:space="preserve"> NUMPAGES </w:instrText>
          </w:r>
          <w:r w:rsidRPr="0043629D">
            <w:rPr>
              <w:rStyle w:val="PageNumber"/>
              <w:rFonts w:ascii="Arial" w:hAnsi="Arial" w:cs="Arial"/>
            </w:rPr>
            <w:fldChar w:fldCharType="separate"/>
          </w:r>
          <w:r w:rsidR="00E65F06">
            <w:rPr>
              <w:rStyle w:val="PageNumber"/>
              <w:rFonts w:ascii="Arial" w:hAnsi="Arial" w:cs="Arial"/>
              <w:noProof/>
            </w:rPr>
            <w:t>3</w:t>
          </w:r>
          <w:r w:rsidRPr="0043629D">
            <w:rPr>
              <w:rStyle w:val="PageNumber"/>
              <w:rFonts w:ascii="Arial" w:hAnsi="Arial" w:cs="Arial"/>
            </w:rPr>
            <w:fldChar w:fldCharType="end"/>
          </w:r>
        </w:p>
      </w:tc>
      <w:tc>
        <w:tcPr>
          <w:tcW w:w="3969" w:type="dxa"/>
        </w:tcPr>
        <w:p w14:paraId="09673D0A" w14:textId="77777777" w:rsidR="00C236DE" w:rsidRDefault="00C236DE">
          <w:pPr>
            <w:pStyle w:val="Footer"/>
            <w:jc w:val="right"/>
            <w:rPr>
              <w:rFonts w:ascii="Arial" w:hAnsi="Arial" w:cs="Arial"/>
              <w:sz w:val="14"/>
            </w:rPr>
          </w:pPr>
        </w:p>
        <w:p w14:paraId="09673D0B" w14:textId="77777777" w:rsidR="00C236DE" w:rsidRDefault="00C236DE">
          <w:pPr>
            <w:pStyle w:val="Footer"/>
            <w:jc w:val="right"/>
            <w:rPr>
              <w:rFonts w:ascii="Arial" w:hAnsi="Arial" w:cs="Arial"/>
              <w:sz w:val="14"/>
            </w:rPr>
          </w:pPr>
        </w:p>
        <w:p w14:paraId="09673D0C" w14:textId="77777777" w:rsidR="00C236DE" w:rsidRDefault="00C236DE">
          <w:pPr>
            <w:rPr>
              <w:snapToGrid w:val="0"/>
              <w:lang w:val="en-GB"/>
            </w:rPr>
          </w:pPr>
        </w:p>
      </w:tc>
    </w:tr>
  </w:tbl>
  <w:p w14:paraId="09673D0E" w14:textId="77777777" w:rsidR="00C236DE" w:rsidRDefault="00C236D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1631" w:type="dxa"/>
      <w:tblCellMar>
        <w:left w:w="70" w:type="dxa"/>
        <w:right w:w="70" w:type="dxa"/>
      </w:tblCellMar>
      <w:tblLook w:val="0000" w:firstRow="0" w:lastRow="0" w:firstColumn="0" w:lastColumn="0" w:noHBand="0" w:noVBand="0"/>
    </w:tblPr>
    <w:tblGrid>
      <w:gridCol w:w="1543"/>
      <w:gridCol w:w="2852"/>
      <w:gridCol w:w="3129"/>
      <w:gridCol w:w="3781"/>
      <w:gridCol w:w="35"/>
    </w:tblGrid>
    <w:tr w:rsidR="00C236DE" w14:paraId="09673D1F" w14:textId="77777777" w:rsidTr="000E545F">
      <w:trPr>
        <w:cantSplit/>
        <w:trHeight w:val="283"/>
      </w:trPr>
      <w:tc>
        <w:tcPr>
          <w:tcW w:w="11340" w:type="dxa"/>
          <w:gridSpan w:val="5"/>
        </w:tcPr>
        <w:p w14:paraId="09673D1D" w14:textId="77777777" w:rsidR="00C236DE" w:rsidRDefault="00C236DE" w:rsidP="000E545F">
          <w:pPr>
            <w:pStyle w:val="BalloonText"/>
            <w:pBdr>
              <w:bottom w:val="single" w:sz="4" w:space="1" w:color="auto"/>
            </w:pBdr>
            <w:rPr>
              <w:rFonts w:ascii="Arial" w:hAnsi="Arial" w:cs="Times New Roman"/>
              <w:szCs w:val="20"/>
              <w:lang w:val="en-GB"/>
            </w:rPr>
          </w:pPr>
        </w:p>
        <w:p w14:paraId="09673D1E" w14:textId="77777777" w:rsidR="00C236DE" w:rsidRDefault="00C236DE" w:rsidP="000E545F">
          <w:pPr>
            <w:tabs>
              <w:tab w:val="left" w:pos="3899"/>
            </w:tabs>
            <w:ind w:left="1631"/>
            <w:rPr>
              <w:rFonts w:cs="Arial"/>
              <w:color w:val="006662"/>
              <w:sz w:val="14"/>
              <w:szCs w:val="14"/>
              <w:lang w:val="en-GB"/>
            </w:rPr>
          </w:pPr>
        </w:p>
      </w:tc>
    </w:tr>
    <w:tr w:rsidR="00C236DE" w14:paraId="09673D2D" w14:textId="77777777" w:rsidTr="00E03506">
      <w:trPr>
        <w:gridAfter w:val="1"/>
        <w:wAfter w:w="35" w:type="dxa"/>
        <w:cantSplit/>
        <w:trHeight w:val="860"/>
      </w:trPr>
      <w:tc>
        <w:tcPr>
          <w:tcW w:w="1543" w:type="dxa"/>
        </w:tcPr>
        <w:p w14:paraId="09673D20" w14:textId="77777777" w:rsidR="00C236DE" w:rsidRDefault="00C236DE" w:rsidP="000E545F">
          <w:pPr>
            <w:pStyle w:val="Footer"/>
            <w:spacing w:before="80"/>
            <w:ind w:firstLine="74"/>
            <w:rPr>
              <w:rFonts w:cs="Arial"/>
              <w:b/>
              <w:noProof/>
              <w:color w:val="00285B"/>
              <w:sz w:val="14"/>
              <w:szCs w:val="14"/>
              <w:lang w:val="en-GB"/>
            </w:rPr>
          </w:pPr>
        </w:p>
      </w:tc>
      <w:tc>
        <w:tcPr>
          <w:tcW w:w="2852" w:type="dxa"/>
        </w:tcPr>
        <w:p w14:paraId="09673D21" w14:textId="7E721B32" w:rsidR="00C236DE" w:rsidRDefault="00C236DE" w:rsidP="000E545F">
          <w:pPr>
            <w:tabs>
              <w:tab w:val="left" w:pos="3899"/>
            </w:tabs>
            <w:rPr>
              <w:rFonts w:ascii="Arial" w:hAnsi="Arial"/>
              <w:sz w:val="22"/>
              <w:lang w:val="en-GB"/>
            </w:rPr>
          </w:pPr>
          <w:r>
            <w:rPr>
              <w:rFonts w:ascii="Arial" w:hAnsi="Arial"/>
              <w:b/>
              <w:bCs/>
              <w:sz w:val="22"/>
              <w:lang w:val="en-GB"/>
            </w:rPr>
            <w:t xml:space="preserve">Report Status: PU </w:t>
          </w:r>
          <w:r>
            <w:rPr>
              <w:rFonts w:ascii="Arial" w:hAnsi="Arial"/>
              <w:sz w:val="22"/>
              <w:lang w:val="en-GB"/>
            </w:rPr>
            <w:t>Public</w:t>
          </w:r>
        </w:p>
        <w:p w14:paraId="09673D22" w14:textId="77777777" w:rsidR="00C236DE" w:rsidRDefault="00C236DE" w:rsidP="000E545F">
          <w:pPr>
            <w:pStyle w:val="Footer"/>
            <w:rPr>
              <w:rFonts w:ascii="Arial" w:hAnsi="Arial" w:cs="Arial"/>
              <w:b/>
              <w:color w:val="000000"/>
              <w:sz w:val="14"/>
              <w:szCs w:val="14"/>
              <w:lang w:val="en-GB"/>
            </w:rPr>
          </w:pPr>
        </w:p>
        <w:p w14:paraId="09673D23" w14:textId="77777777" w:rsidR="00C236DE" w:rsidRDefault="00C236DE" w:rsidP="000E545F">
          <w:pPr>
            <w:pStyle w:val="Footer"/>
            <w:rPr>
              <w:rFonts w:ascii="Arial" w:hAnsi="Arial" w:cs="Arial"/>
              <w:b/>
              <w:color w:val="000000"/>
              <w:sz w:val="14"/>
              <w:szCs w:val="14"/>
              <w:lang w:val="en-GB"/>
            </w:rPr>
          </w:pPr>
        </w:p>
        <w:p w14:paraId="09673D24" w14:textId="3F455619" w:rsidR="00C236DE" w:rsidRDefault="00C236DE" w:rsidP="000E545F">
          <w:pPr>
            <w:pStyle w:val="Footer"/>
            <w:rPr>
              <w:rFonts w:ascii="Arial" w:hAnsi="Arial" w:cs="Arial"/>
              <w:b/>
              <w:color w:val="000000"/>
              <w:sz w:val="14"/>
              <w:szCs w:val="14"/>
              <w:lang w:val="en-GB"/>
            </w:rPr>
          </w:pPr>
          <w:r>
            <w:rPr>
              <w:rFonts w:ascii="Arial" w:hAnsi="Arial" w:cs="Arial"/>
              <w:b/>
              <w:color w:val="000000"/>
              <w:sz w:val="14"/>
              <w:szCs w:val="14"/>
              <w:lang w:val="en-GB"/>
            </w:rPr>
            <w:t xml:space="preserve">Publishable Summary </w:t>
          </w:r>
        </w:p>
        <w:p w14:paraId="09673D25" w14:textId="77777777" w:rsidR="00C236DE" w:rsidRDefault="00C236DE" w:rsidP="000E545F">
          <w:pPr>
            <w:pStyle w:val="Footer"/>
            <w:rPr>
              <w:rFonts w:ascii="Arial" w:hAnsi="Arial" w:cs="Arial"/>
              <w:b/>
              <w:color w:val="000000"/>
              <w:sz w:val="14"/>
              <w:szCs w:val="14"/>
              <w:lang w:val="en-GB"/>
            </w:rPr>
          </w:pPr>
        </w:p>
        <w:p w14:paraId="09673D26" w14:textId="52F795D8" w:rsidR="00C236DE" w:rsidRPr="00AC23AD" w:rsidRDefault="00C236DE" w:rsidP="000E545F">
          <w:pPr>
            <w:pStyle w:val="Footer"/>
            <w:rPr>
              <w:rFonts w:ascii="Arial" w:hAnsi="Arial" w:cs="Arial"/>
              <w:sz w:val="14"/>
              <w:szCs w:val="16"/>
              <w:lang w:val="en-GB"/>
            </w:rPr>
          </w:pPr>
          <w:r>
            <w:rPr>
              <w:rFonts w:ascii="Arial" w:hAnsi="Arial" w:cs="Arial"/>
              <w:color w:val="000000"/>
              <w:sz w:val="14"/>
              <w:lang w:val="en-GB"/>
            </w:rPr>
            <w:t xml:space="preserve">Issued: </w:t>
          </w:r>
          <w:r w:rsidR="00E27952">
            <w:rPr>
              <w:rFonts w:ascii="Arial" w:hAnsi="Arial" w:cs="Arial"/>
              <w:color w:val="000000"/>
              <w:sz w:val="14"/>
              <w:lang w:val="en-GB"/>
            </w:rPr>
            <w:t>January</w:t>
          </w:r>
          <w:r w:rsidR="00F611E5">
            <w:rPr>
              <w:rFonts w:ascii="Arial" w:hAnsi="Arial" w:cs="Arial"/>
              <w:color w:val="000000"/>
              <w:sz w:val="14"/>
              <w:lang w:val="en-GB"/>
            </w:rPr>
            <w:t xml:space="preserve"> 202</w:t>
          </w:r>
          <w:r w:rsidR="00E27952">
            <w:rPr>
              <w:rFonts w:ascii="Arial" w:hAnsi="Arial" w:cs="Arial"/>
              <w:color w:val="000000"/>
              <w:sz w:val="14"/>
              <w:lang w:val="en-GB"/>
            </w:rPr>
            <w:t>3</w:t>
          </w:r>
          <w:r w:rsidR="00F611E5">
            <w:rPr>
              <w:rFonts w:ascii="Arial" w:hAnsi="Arial" w:cs="Arial"/>
              <w:color w:val="000000"/>
              <w:sz w:val="14"/>
              <w:lang w:val="en-GB"/>
            </w:rPr>
            <w:t xml:space="preserve"> </w:t>
          </w:r>
        </w:p>
      </w:tc>
      <w:tc>
        <w:tcPr>
          <w:tcW w:w="3129" w:type="dxa"/>
        </w:tcPr>
        <w:p w14:paraId="09673D27" w14:textId="77777777" w:rsidR="00C236DE" w:rsidRPr="0043629D" w:rsidRDefault="00C236DE" w:rsidP="000E545F">
          <w:pPr>
            <w:pStyle w:val="Footer"/>
            <w:jc w:val="center"/>
            <w:rPr>
              <w:rFonts w:ascii="Arial" w:hAnsi="Arial" w:cs="Arial"/>
              <w:i/>
              <w:sz w:val="14"/>
              <w:szCs w:val="14"/>
              <w:lang w:val="en-GB"/>
            </w:rPr>
          </w:pPr>
          <w:r w:rsidRPr="0043629D">
            <w:rPr>
              <w:rFonts w:ascii="Arial" w:hAnsi="Arial" w:cs="Arial"/>
              <w:i/>
              <w:sz w:val="14"/>
              <w:szCs w:val="14"/>
              <w:lang w:val="en-GB"/>
            </w:rPr>
            <w:t>This publication reflects only the author’s view and the Commission is not responsible for any use that may be made of the information it contains.</w:t>
          </w:r>
        </w:p>
      </w:tc>
      <w:tc>
        <w:tcPr>
          <w:tcW w:w="3781" w:type="dxa"/>
        </w:tcPr>
        <w:p w14:paraId="09673D2B" w14:textId="00CE5238" w:rsidR="00C236DE" w:rsidRDefault="00C236DE" w:rsidP="00E03506">
          <w:pPr>
            <w:pStyle w:val="Footer"/>
            <w:jc w:val="right"/>
            <w:rPr>
              <w:rFonts w:ascii="Arial" w:hAnsi="Arial" w:cs="Arial"/>
              <w:b/>
              <w:noProof/>
              <w:sz w:val="24"/>
              <w:szCs w:val="24"/>
              <w:lang w:val="en-GB" w:eastAsia="en-GB"/>
            </w:rPr>
          </w:pPr>
          <w:r>
            <w:rPr>
              <w:rFonts w:ascii="Arial" w:hAnsi="Arial" w:cs="Arial"/>
              <w:b/>
              <w:noProof/>
              <w:sz w:val="24"/>
              <w:szCs w:val="24"/>
              <w:lang w:val="en-GB" w:eastAsia="en-GB"/>
            </w:rPr>
            <w:drawing>
              <wp:inline distT="0" distB="0" distL="0" distR="0" wp14:anchorId="0634E3EC" wp14:editId="317BBA17">
                <wp:extent cx="2312192" cy="497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EMPIR (RGB) 300 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326" cy="505976"/>
                        </a:xfrm>
                        <a:prstGeom prst="rect">
                          <a:avLst/>
                        </a:prstGeom>
                      </pic:spPr>
                    </pic:pic>
                  </a:graphicData>
                </a:graphic>
              </wp:inline>
            </w:drawing>
          </w:r>
        </w:p>
        <w:p w14:paraId="09673D2C" w14:textId="77777777" w:rsidR="00C236DE" w:rsidRDefault="00C236DE" w:rsidP="000E545F">
          <w:pPr>
            <w:pStyle w:val="Footer"/>
            <w:rPr>
              <w:rFonts w:cs="Arial"/>
              <w:color w:val="006662"/>
              <w:sz w:val="14"/>
              <w:szCs w:val="14"/>
              <w:lang w:val="en-GB"/>
            </w:rPr>
          </w:pPr>
        </w:p>
      </w:tc>
    </w:tr>
  </w:tbl>
  <w:p w14:paraId="0F2FEF11" w14:textId="77777777" w:rsidR="00C236DE" w:rsidRPr="00CB2687" w:rsidRDefault="00C236DE">
    <w:pPr>
      <w:rPr>
        <w:sz w:val="2"/>
        <w:szCs w:val="2"/>
      </w:rPr>
    </w:pPr>
  </w:p>
  <w:tbl>
    <w:tblPr>
      <w:tblW w:w="12428" w:type="dxa"/>
      <w:tblInd w:w="-1631" w:type="dxa"/>
      <w:tblCellMar>
        <w:left w:w="70" w:type="dxa"/>
        <w:right w:w="70" w:type="dxa"/>
      </w:tblCellMar>
      <w:tblLook w:val="0000" w:firstRow="0" w:lastRow="0" w:firstColumn="0" w:lastColumn="0" w:noHBand="0" w:noVBand="0"/>
    </w:tblPr>
    <w:tblGrid>
      <w:gridCol w:w="1543"/>
      <w:gridCol w:w="2852"/>
      <w:gridCol w:w="4252"/>
      <w:gridCol w:w="3781"/>
    </w:tblGrid>
    <w:tr w:rsidR="00C236DE" w14:paraId="09673D32" w14:textId="77777777" w:rsidTr="00CB2687">
      <w:trPr>
        <w:cantSplit/>
        <w:trHeight w:val="325"/>
      </w:trPr>
      <w:tc>
        <w:tcPr>
          <w:tcW w:w="1543" w:type="dxa"/>
        </w:tcPr>
        <w:p w14:paraId="09673D2E" w14:textId="77777777" w:rsidR="00C236DE" w:rsidRDefault="00C236DE" w:rsidP="000E545F">
          <w:pPr>
            <w:pStyle w:val="Footer"/>
            <w:spacing w:before="80"/>
            <w:ind w:firstLine="74"/>
            <w:rPr>
              <w:rFonts w:cs="Arial"/>
              <w:b/>
              <w:noProof/>
              <w:color w:val="00285B"/>
              <w:sz w:val="14"/>
              <w:szCs w:val="14"/>
              <w:lang w:val="en-GB"/>
            </w:rPr>
          </w:pPr>
        </w:p>
      </w:tc>
      <w:tc>
        <w:tcPr>
          <w:tcW w:w="2852" w:type="dxa"/>
        </w:tcPr>
        <w:p w14:paraId="09673D2F" w14:textId="77777777" w:rsidR="00C236DE" w:rsidRDefault="00C236DE" w:rsidP="000E545F">
          <w:pPr>
            <w:tabs>
              <w:tab w:val="left" w:pos="3899"/>
            </w:tabs>
            <w:rPr>
              <w:rFonts w:ascii="Arial" w:hAnsi="Arial"/>
              <w:b/>
              <w:bCs/>
              <w:sz w:val="22"/>
              <w:lang w:val="en-GB"/>
            </w:rPr>
          </w:pPr>
        </w:p>
      </w:tc>
      <w:tc>
        <w:tcPr>
          <w:tcW w:w="4252" w:type="dxa"/>
          <w:vAlign w:val="bottom"/>
        </w:tcPr>
        <w:p w14:paraId="09673D30" w14:textId="45591AFD" w:rsidR="00C236DE" w:rsidRPr="0043629D" w:rsidRDefault="00C236DE" w:rsidP="000E545F">
          <w:pPr>
            <w:pStyle w:val="Footer"/>
            <w:jc w:val="center"/>
            <w:rPr>
              <w:rStyle w:val="PageNumber"/>
              <w:rFonts w:ascii="Arial" w:hAnsi="Arial" w:cs="Arial"/>
            </w:rPr>
          </w:pPr>
          <w:r w:rsidRPr="0043629D">
            <w:rPr>
              <w:rStyle w:val="PageNumber"/>
              <w:rFonts w:ascii="Arial" w:hAnsi="Arial" w:cs="Arial"/>
            </w:rPr>
            <w:fldChar w:fldCharType="begin"/>
          </w:r>
          <w:r w:rsidRPr="0043629D">
            <w:rPr>
              <w:rStyle w:val="PageNumber"/>
              <w:rFonts w:ascii="Arial" w:hAnsi="Arial" w:cs="Arial"/>
            </w:rPr>
            <w:instrText xml:space="preserve"> PAGE </w:instrText>
          </w:r>
          <w:r w:rsidRPr="0043629D">
            <w:rPr>
              <w:rStyle w:val="PageNumber"/>
              <w:rFonts w:ascii="Arial" w:hAnsi="Arial" w:cs="Arial"/>
            </w:rPr>
            <w:fldChar w:fldCharType="separate"/>
          </w:r>
          <w:r w:rsidR="009938C7">
            <w:rPr>
              <w:rStyle w:val="PageNumber"/>
              <w:rFonts w:ascii="Arial" w:hAnsi="Arial" w:cs="Arial"/>
              <w:noProof/>
            </w:rPr>
            <w:t>1</w:t>
          </w:r>
          <w:r w:rsidRPr="0043629D">
            <w:rPr>
              <w:rStyle w:val="PageNumber"/>
              <w:rFonts w:ascii="Arial" w:hAnsi="Arial" w:cs="Arial"/>
            </w:rPr>
            <w:fldChar w:fldCharType="end"/>
          </w:r>
          <w:r w:rsidRPr="0043629D">
            <w:rPr>
              <w:rStyle w:val="PageNumber"/>
              <w:rFonts w:ascii="Arial" w:hAnsi="Arial" w:cs="Arial"/>
            </w:rPr>
            <w:t>/</w:t>
          </w:r>
          <w:r w:rsidRPr="0043629D">
            <w:rPr>
              <w:rStyle w:val="PageNumber"/>
              <w:rFonts w:ascii="Arial" w:hAnsi="Arial" w:cs="Arial"/>
            </w:rPr>
            <w:fldChar w:fldCharType="begin"/>
          </w:r>
          <w:r w:rsidRPr="0043629D">
            <w:rPr>
              <w:rStyle w:val="PageNumber"/>
              <w:rFonts w:ascii="Arial" w:hAnsi="Arial" w:cs="Arial"/>
            </w:rPr>
            <w:instrText xml:space="preserve"> NUMPAGES </w:instrText>
          </w:r>
          <w:r w:rsidRPr="0043629D">
            <w:rPr>
              <w:rStyle w:val="PageNumber"/>
              <w:rFonts w:ascii="Arial" w:hAnsi="Arial" w:cs="Arial"/>
            </w:rPr>
            <w:fldChar w:fldCharType="separate"/>
          </w:r>
          <w:r w:rsidR="009938C7">
            <w:rPr>
              <w:rStyle w:val="PageNumber"/>
              <w:rFonts w:ascii="Arial" w:hAnsi="Arial" w:cs="Arial"/>
              <w:noProof/>
            </w:rPr>
            <w:t>3</w:t>
          </w:r>
          <w:r w:rsidRPr="0043629D">
            <w:rPr>
              <w:rStyle w:val="PageNumber"/>
              <w:rFonts w:ascii="Arial" w:hAnsi="Arial" w:cs="Arial"/>
            </w:rPr>
            <w:fldChar w:fldCharType="end"/>
          </w:r>
        </w:p>
      </w:tc>
      <w:tc>
        <w:tcPr>
          <w:tcW w:w="3781" w:type="dxa"/>
        </w:tcPr>
        <w:p w14:paraId="09673D31" w14:textId="77777777" w:rsidR="00C236DE" w:rsidRDefault="00C236DE" w:rsidP="000E545F">
          <w:pPr>
            <w:pStyle w:val="Footer"/>
            <w:rPr>
              <w:rFonts w:ascii="Arial" w:hAnsi="Arial" w:cs="Arial"/>
              <w:b/>
              <w:noProof/>
              <w:sz w:val="24"/>
              <w:szCs w:val="24"/>
              <w:lang w:val="en-GB" w:eastAsia="en-GB"/>
            </w:rPr>
          </w:pPr>
        </w:p>
      </w:tc>
    </w:tr>
  </w:tbl>
  <w:p w14:paraId="09673D33" w14:textId="77777777" w:rsidR="00C236DE" w:rsidRDefault="00C2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3FD4" w14:textId="77777777" w:rsidR="004C1032" w:rsidRDefault="004C1032">
      <w:r>
        <w:separator/>
      </w:r>
    </w:p>
  </w:footnote>
  <w:footnote w:type="continuationSeparator" w:id="0">
    <w:p w14:paraId="6AA51350" w14:textId="77777777" w:rsidR="004C1032" w:rsidRDefault="004C1032">
      <w:r>
        <w:continuationSeparator/>
      </w:r>
    </w:p>
  </w:footnote>
  <w:footnote w:type="continuationNotice" w:id="1">
    <w:p w14:paraId="6D061CC8" w14:textId="77777777" w:rsidR="004C1032" w:rsidRDefault="004C1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5353"/>
      <w:gridCol w:w="4394"/>
    </w:tblGrid>
    <w:tr w:rsidR="00C236DE" w14:paraId="09673D03" w14:textId="77777777" w:rsidTr="007B1293">
      <w:trPr>
        <w:trHeight w:val="1419"/>
      </w:trPr>
      <w:tc>
        <w:tcPr>
          <w:tcW w:w="5353" w:type="dxa"/>
        </w:tcPr>
        <w:p w14:paraId="09673CFF" w14:textId="148F676C" w:rsidR="00C236DE" w:rsidRPr="00A83867" w:rsidRDefault="00A83867" w:rsidP="00E84BC8">
          <w:pPr>
            <w:pStyle w:val="Header"/>
            <w:tabs>
              <w:tab w:val="clear" w:pos="4536"/>
              <w:tab w:val="left" w:pos="465"/>
              <w:tab w:val="center" w:pos="4962"/>
              <w:tab w:val="right" w:pos="9638"/>
            </w:tabs>
            <w:ind w:left="-113" w:right="-251"/>
            <w:rPr>
              <w:rFonts w:ascii="Arial" w:hAnsi="Arial" w:cs="Arial"/>
              <w:b/>
              <w:sz w:val="24"/>
              <w:szCs w:val="24"/>
              <w:lang w:val="en-GB"/>
            </w:rPr>
          </w:pPr>
          <w:r w:rsidRPr="00A83867">
            <w:rPr>
              <w:rFonts w:ascii="Arial" w:hAnsi="Arial" w:cs="Arial"/>
              <w:b/>
              <w:sz w:val="24"/>
              <w:szCs w:val="24"/>
              <w:lang w:val="en-GB"/>
            </w:rPr>
            <w:t>20FUN01 TSCAC</w:t>
          </w:r>
        </w:p>
        <w:p w14:paraId="09673D00" w14:textId="77777777" w:rsidR="00C236DE" w:rsidRDefault="00C236DE" w:rsidP="00E84BC8">
          <w:pPr>
            <w:pStyle w:val="Header"/>
            <w:tabs>
              <w:tab w:val="clear" w:pos="4536"/>
              <w:tab w:val="left" w:pos="465"/>
              <w:tab w:val="center" w:pos="4962"/>
              <w:tab w:val="right" w:pos="9638"/>
            </w:tabs>
            <w:ind w:left="-113" w:right="-251"/>
            <w:rPr>
              <w:rFonts w:ascii="Arial" w:hAnsi="Arial" w:cs="Arial"/>
              <w:b/>
              <w:sz w:val="24"/>
              <w:szCs w:val="24"/>
              <w:lang w:val="en-GB"/>
            </w:rPr>
          </w:pPr>
        </w:p>
        <w:p w14:paraId="09673D01" w14:textId="77777777" w:rsidR="00C236DE" w:rsidRPr="00A7566B" w:rsidRDefault="00C236DE" w:rsidP="00E84BC8">
          <w:pPr>
            <w:pStyle w:val="Header"/>
            <w:tabs>
              <w:tab w:val="clear" w:pos="4536"/>
              <w:tab w:val="left" w:pos="465"/>
              <w:tab w:val="center" w:pos="4962"/>
              <w:tab w:val="right" w:pos="9638"/>
            </w:tabs>
            <w:ind w:left="-113" w:right="-251"/>
            <w:rPr>
              <w:rFonts w:ascii="Arial" w:hAnsi="Arial" w:cs="Arial"/>
              <w:b/>
              <w:lang w:val="en-GB"/>
            </w:rPr>
          </w:pPr>
        </w:p>
      </w:tc>
      <w:tc>
        <w:tcPr>
          <w:tcW w:w="4394" w:type="dxa"/>
        </w:tcPr>
        <w:p w14:paraId="09673D02" w14:textId="4DEE81FE" w:rsidR="00C236DE" w:rsidRDefault="00C236DE">
          <w:pPr>
            <w:pStyle w:val="Header"/>
            <w:tabs>
              <w:tab w:val="left" w:pos="465"/>
              <w:tab w:val="right" w:pos="9638"/>
            </w:tabs>
            <w:jc w:val="right"/>
            <w:rPr>
              <w:rFonts w:ascii="Arial" w:hAnsi="Arial" w:cs="Arial"/>
              <w:b/>
              <w:lang w:val="en-GB"/>
            </w:rPr>
          </w:pPr>
          <w:r>
            <w:rPr>
              <w:noProof/>
              <w:lang w:val="en-GB" w:eastAsia="en-GB"/>
            </w:rPr>
            <w:drawing>
              <wp:inline distT="0" distB="0" distL="0" distR="0" wp14:anchorId="51FDCEE7" wp14:editId="1BB1F1E5">
                <wp:extent cx="1383258" cy="7143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403723" cy="724944"/>
                        </a:xfrm>
                        <a:prstGeom prst="rect">
                          <a:avLst/>
                        </a:prstGeom>
                      </pic:spPr>
                    </pic:pic>
                  </a:graphicData>
                </a:graphic>
              </wp:inline>
            </w:drawing>
          </w:r>
        </w:p>
      </w:tc>
    </w:tr>
  </w:tbl>
  <w:p w14:paraId="09673D04" w14:textId="77777777" w:rsidR="00C236DE" w:rsidRPr="00B66FC4" w:rsidRDefault="00C236DE">
    <w:pPr>
      <w:pStyle w:val="Header"/>
      <w:tabs>
        <w:tab w:val="left" w:pos="465"/>
        <w:tab w:val="right" w:pos="9638"/>
      </w:tabs>
      <w:rPr>
        <w:rFonts w:ascii="Arial" w:hAnsi="Arial" w:cs="Arial"/>
        <w:b/>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1E0" w:firstRow="1" w:lastRow="1" w:firstColumn="1" w:lastColumn="1" w:noHBand="0" w:noVBand="0"/>
    </w:tblPr>
    <w:tblGrid>
      <w:gridCol w:w="6062"/>
      <w:gridCol w:w="3685"/>
    </w:tblGrid>
    <w:tr w:rsidR="00C236DE" w14:paraId="09673D11" w14:textId="77777777" w:rsidTr="000A3790">
      <w:trPr>
        <w:cantSplit/>
        <w:trHeight w:hRule="exact" w:val="282"/>
      </w:trPr>
      <w:tc>
        <w:tcPr>
          <w:tcW w:w="6062" w:type="dxa"/>
        </w:tcPr>
        <w:p w14:paraId="09673D0F" w14:textId="60EFDA59" w:rsidR="00C236DE" w:rsidRPr="00A83867" w:rsidRDefault="00D0748C" w:rsidP="00E84BC8">
          <w:pPr>
            <w:pStyle w:val="Header"/>
            <w:ind w:left="-113"/>
            <w:rPr>
              <w:rFonts w:ascii="Arial" w:hAnsi="Arial" w:cs="Arial"/>
              <w:b/>
              <w:sz w:val="24"/>
              <w:szCs w:val="24"/>
              <w:lang w:val="en-GB"/>
            </w:rPr>
          </w:pPr>
          <w:r w:rsidRPr="00A83867">
            <w:rPr>
              <w:rFonts w:ascii="Arial" w:hAnsi="Arial" w:cs="Arial"/>
              <w:b/>
              <w:sz w:val="24"/>
              <w:szCs w:val="24"/>
              <w:lang w:val="en-GB"/>
            </w:rPr>
            <w:t>20FUN01</w:t>
          </w:r>
          <w:r w:rsidR="00A83867">
            <w:rPr>
              <w:rFonts w:ascii="Arial" w:hAnsi="Arial" w:cs="Arial"/>
              <w:b/>
              <w:sz w:val="24"/>
              <w:szCs w:val="24"/>
              <w:lang w:val="en-GB"/>
            </w:rPr>
            <w:t xml:space="preserve"> </w:t>
          </w:r>
          <w:r w:rsidRPr="00A83867">
            <w:rPr>
              <w:rFonts w:ascii="Arial" w:hAnsi="Arial" w:cs="Arial"/>
              <w:b/>
              <w:sz w:val="24"/>
              <w:szCs w:val="24"/>
              <w:lang w:val="en-GB"/>
            </w:rPr>
            <w:t>TSCAC</w:t>
          </w:r>
        </w:p>
      </w:tc>
      <w:tc>
        <w:tcPr>
          <w:tcW w:w="3685" w:type="dxa"/>
          <w:vMerge w:val="restart"/>
          <w:tcMar>
            <w:left w:w="0" w:type="dxa"/>
            <w:right w:w="0" w:type="dxa"/>
          </w:tcMar>
        </w:tcPr>
        <w:p w14:paraId="09673D10" w14:textId="269E962B" w:rsidR="00C236DE" w:rsidRDefault="00C236DE">
          <w:pPr>
            <w:pStyle w:val="Header"/>
            <w:jc w:val="right"/>
            <w:rPr>
              <w:rFonts w:ascii="Arial" w:hAnsi="Arial" w:cs="Arial"/>
              <w:b/>
              <w:sz w:val="24"/>
              <w:szCs w:val="24"/>
              <w:lang w:val="en-GB"/>
            </w:rPr>
          </w:pPr>
          <w:r>
            <w:rPr>
              <w:noProof/>
              <w:lang w:val="en-GB" w:eastAsia="en-GB"/>
            </w:rPr>
            <w:drawing>
              <wp:inline distT="0" distB="0" distL="0" distR="0" wp14:anchorId="2CF3AAE4" wp14:editId="445493E4">
                <wp:extent cx="1848033" cy="95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870726" cy="966125"/>
                        </a:xfrm>
                        <a:prstGeom prst="rect">
                          <a:avLst/>
                        </a:prstGeom>
                      </pic:spPr>
                    </pic:pic>
                  </a:graphicData>
                </a:graphic>
              </wp:inline>
            </w:drawing>
          </w:r>
        </w:p>
      </w:tc>
    </w:tr>
    <w:tr w:rsidR="00C236DE" w:rsidRPr="00D0748C" w14:paraId="09673D18" w14:textId="77777777" w:rsidTr="000A3790">
      <w:trPr>
        <w:cantSplit/>
        <w:trHeight w:val="141"/>
      </w:trPr>
      <w:tc>
        <w:tcPr>
          <w:tcW w:w="6062" w:type="dxa"/>
        </w:tcPr>
        <w:p w14:paraId="09673D14" w14:textId="77777777" w:rsidR="00C236DE" w:rsidRDefault="00C236DE" w:rsidP="00E84BC8">
          <w:pPr>
            <w:pStyle w:val="Header"/>
            <w:ind w:left="-113"/>
            <w:rPr>
              <w:rFonts w:ascii="Arial" w:hAnsi="Arial" w:cs="Arial"/>
              <w:b/>
              <w:sz w:val="24"/>
              <w:szCs w:val="24"/>
              <w:lang w:val="en-GB"/>
            </w:rPr>
          </w:pPr>
        </w:p>
        <w:p w14:paraId="09673D16" w14:textId="07345E26" w:rsidR="00C236DE" w:rsidRDefault="00D0748C" w:rsidP="00D0748C">
          <w:pPr>
            <w:pStyle w:val="Header"/>
            <w:ind w:left="-113"/>
            <w:rPr>
              <w:rFonts w:ascii="Arial" w:hAnsi="Arial" w:cs="Arial"/>
              <w:lang w:val="en-GB"/>
            </w:rPr>
          </w:pPr>
          <w:r>
            <w:rPr>
              <w:noProof/>
            </w:rPr>
            <w:drawing>
              <wp:inline distT="0" distB="0" distL="0" distR="0" wp14:anchorId="55389CE9" wp14:editId="1B07E459">
                <wp:extent cx="753979" cy="753979"/>
                <wp:effectExtent l="0" t="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487" cy="779487"/>
                        </a:xfrm>
                        <a:prstGeom prst="rect">
                          <a:avLst/>
                        </a:prstGeom>
                        <a:noFill/>
                        <a:ln>
                          <a:noFill/>
                        </a:ln>
                      </pic:spPr>
                    </pic:pic>
                  </a:graphicData>
                </a:graphic>
              </wp:inline>
            </w:drawing>
          </w:r>
        </w:p>
      </w:tc>
      <w:tc>
        <w:tcPr>
          <w:tcW w:w="3685" w:type="dxa"/>
          <w:vMerge/>
          <w:tcMar>
            <w:left w:w="0" w:type="dxa"/>
            <w:right w:w="0" w:type="dxa"/>
          </w:tcMar>
        </w:tcPr>
        <w:p w14:paraId="09673D17" w14:textId="77777777" w:rsidR="00C236DE" w:rsidRDefault="00C236DE">
          <w:pPr>
            <w:pStyle w:val="Header"/>
            <w:jc w:val="right"/>
            <w:rPr>
              <w:noProof/>
              <w:sz w:val="16"/>
              <w:szCs w:val="16"/>
              <w:lang w:val="en-GB"/>
            </w:rPr>
          </w:pPr>
        </w:p>
      </w:tc>
    </w:tr>
    <w:tr w:rsidR="00C236DE" w14:paraId="09673D1B" w14:textId="77777777" w:rsidTr="000A3790">
      <w:trPr>
        <w:cantSplit/>
        <w:trHeight w:hRule="exact" w:val="370"/>
      </w:trPr>
      <w:tc>
        <w:tcPr>
          <w:tcW w:w="6062" w:type="dxa"/>
        </w:tcPr>
        <w:p w14:paraId="09673D19" w14:textId="77777777" w:rsidR="00C236DE" w:rsidRDefault="004C1032" w:rsidP="00E84BC8">
          <w:pPr>
            <w:pStyle w:val="Header"/>
            <w:ind w:left="-113"/>
            <w:rPr>
              <w:rFonts w:ascii="Arial" w:hAnsi="Arial" w:cs="Arial"/>
              <w:sz w:val="16"/>
              <w:szCs w:val="16"/>
              <w:lang w:val="en-GB"/>
            </w:rPr>
          </w:pPr>
          <w:r>
            <w:rPr>
              <w:rFonts w:ascii="Arial" w:hAnsi="Arial" w:cs="Arial"/>
              <w:sz w:val="16"/>
              <w:szCs w:val="16"/>
              <w:lang w:val="en-GB"/>
            </w:rPr>
            <w:pict w14:anchorId="09673D38">
              <v:rect id="_x0000_i1025" style="width:0;height:1.5pt" o:hralign="center" o:hrstd="t" o:hr="t" fillcolor="gray" stroked="f"/>
            </w:pict>
          </w:r>
        </w:p>
      </w:tc>
      <w:tc>
        <w:tcPr>
          <w:tcW w:w="3685" w:type="dxa"/>
          <w:vMerge/>
          <w:tcMar>
            <w:left w:w="0" w:type="dxa"/>
            <w:right w:w="0" w:type="dxa"/>
          </w:tcMar>
        </w:tcPr>
        <w:p w14:paraId="09673D1A" w14:textId="77777777" w:rsidR="00C236DE" w:rsidRDefault="00C236DE">
          <w:pPr>
            <w:pStyle w:val="Header"/>
            <w:jc w:val="right"/>
            <w:rPr>
              <w:noProof/>
              <w:sz w:val="16"/>
              <w:szCs w:val="16"/>
              <w:lang w:val="en-GB"/>
            </w:rPr>
          </w:pPr>
        </w:p>
      </w:tc>
    </w:tr>
  </w:tbl>
  <w:p w14:paraId="09673D1C" w14:textId="77777777" w:rsidR="00C236DE" w:rsidRDefault="00C236D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A4A"/>
    <w:multiLevelType w:val="hybridMultilevel"/>
    <w:tmpl w:val="7452D52E"/>
    <w:lvl w:ilvl="0" w:tplc="372AA0C6">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2069"/>
    <w:multiLevelType w:val="hybridMultilevel"/>
    <w:tmpl w:val="0B82D19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B84DDF"/>
    <w:multiLevelType w:val="hybridMultilevel"/>
    <w:tmpl w:val="F6909F04"/>
    <w:lvl w:ilvl="0" w:tplc="00FC2FE6">
      <w:start w:val="1"/>
      <w:numFmt w:val="decimal"/>
      <w:pStyle w:val="EMPIRnumberedlistlevel1"/>
      <w:lvlText w:val="%1."/>
      <w:lvlJc w:val="left"/>
      <w:pPr>
        <w:tabs>
          <w:tab w:val="num" w:pos="705"/>
        </w:tabs>
        <w:ind w:left="705" w:hanging="705"/>
      </w:pPr>
      <w:rPr>
        <w:rFonts w:hint="default"/>
      </w:rPr>
    </w:lvl>
    <w:lvl w:ilvl="1" w:tplc="89FE640E">
      <w:start w:val="1"/>
      <w:numFmt w:val="lowerLetter"/>
      <w:pStyle w:val="EMPIRnumberedlistlevel2"/>
      <w:lvlText w:val="%2."/>
      <w:lvlJc w:val="left"/>
      <w:pPr>
        <w:tabs>
          <w:tab w:val="num" w:pos="1080"/>
        </w:tabs>
        <w:ind w:left="1080" w:hanging="360"/>
      </w:pPr>
    </w:lvl>
    <w:lvl w:ilvl="2" w:tplc="A47835F4">
      <w:start w:val="1"/>
      <w:numFmt w:val="lowerRoman"/>
      <w:lvlText w:val="(%3)"/>
      <w:lvlJc w:val="left"/>
      <w:pPr>
        <w:tabs>
          <w:tab w:val="num" w:pos="2340"/>
        </w:tabs>
        <w:ind w:left="2340" w:hanging="720"/>
      </w:pPr>
      <w:rPr>
        <w:rFonts w:hint="default"/>
      </w:rPr>
    </w:lvl>
    <w:lvl w:ilvl="3" w:tplc="0FA2153A">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F54674C">
      <w:numFmt w:val="bullet"/>
      <w:lvlText w:val="•"/>
      <w:lvlJc w:val="left"/>
      <w:pPr>
        <w:ind w:left="4500" w:hanging="720"/>
      </w:pPr>
      <w:rPr>
        <w:rFonts w:ascii="Arial" w:eastAsia="Calibri" w:hAnsi="Arial" w:cs="Aria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CE4642"/>
    <w:multiLevelType w:val="hybridMultilevel"/>
    <w:tmpl w:val="4C58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81C6A"/>
    <w:multiLevelType w:val="hybridMultilevel"/>
    <w:tmpl w:val="634A7B46"/>
    <w:lvl w:ilvl="0" w:tplc="882C9CAA">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F033A47"/>
    <w:multiLevelType w:val="hybridMultilevel"/>
    <w:tmpl w:val="B680D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93097"/>
    <w:multiLevelType w:val="hybridMultilevel"/>
    <w:tmpl w:val="259C5A7C"/>
    <w:lvl w:ilvl="0" w:tplc="0809000F">
      <w:start w:val="1"/>
      <w:numFmt w:val="decimal"/>
      <w:lvlText w:val="%1."/>
      <w:lvlJc w:val="left"/>
      <w:pPr>
        <w:ind w:left="230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E4912"/>
    <w:multiLevelType w:val="hybridMultilevel"/>
    <w:tmpl w:val="EFE233C2"/>
    <w:lvl w:ilvl="0" w:tplc="0E3EE778">
      <w:start w:val="1"/>
      <w:numFmt w:val="bullet"/>
      <w:pStyle w:val="EMRPbulletslevel1"/>
      <w:lvlText w:val=""/>
      <w:lvlJc w:val="left"/>
      <w:pPr>
        <w:tabs>
          <w:tab w:val="num" w:pos="680"/>
        </w:tabs>
        <w:ind w:left="680" w:hanging="396"/>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256272D"/>
    <w:multiLevelType w:val="hybridMultilevel"/>
    <w:tmpl w:val="354A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6502F"/>
    <w:multiLevelType w:val="hybridMultilevel"/>
    <w:tmpl w:val="772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C2B33"/>
    <w:multiLevelType w:val="hybridMultilevel"/>
    <w:tmpl w:val="F3FEF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23461"/>
    <w:multiLevelType w:val="hybridMultilevel"/>
    <w:tmpl w:val="6BE011E0"/>
    <w:lvl w:ilvl="0" w:tplc="5EE86F96">
      <w:start w:val="1"/>
      <w:numFmt w:val="lowerLetter"/>
      <w:lvlText w:val="(%1)"/>
      <w:lvlJc w:val="left"/>
      <w:pPr>
        <w:tabs>
          <w:tab w:val="num" w:pos="502"/>
        </w:tabs>
        <w:ind w:left="502"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C7F50"/>
    <w:multiLevelType w:val="hybridMultilevel"/>
    <w:tmpl w:val="67B8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940F3"/>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2"/>
  </w:num>
  <w:num w:numId="5">
    <w:abstractNumId w:val="0"/>
  </w:num>
  <w:num w:numId="6">
    <w:abstractNumId w:val="5"/>
  </w:num>
  <w:num w:numId="7">
    <w:abstractNumId w:val="3"/>
  </w:num>
  <w:num w:numId="8">
    <w:abstractNumId w:val="10"/>
  </w:num>
  <w:num w:numId="9">
    <w:abstractNumId w:val="13"/>
  </w:num>
  <w:num w:numId="10">
    <w:abstractNumId w:val="11"/>
  </w:num>
  <w:num w:numId="11">
    <w:abstractNumId w:val="6"/>
  </w:num>
  <w:num w:numId="12">
    <w:abstractNumId w:val="9"/>
  </w:num>
  <w:num w:numId="13">
    <w:abstractNumId w:val="2"/>
  </w:num>
  <w:num w:numId="14">
    <w:abstractNumId w:val="2"/>
    <w:lvlOverride w:ilvl="0">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285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59"/>
    <w:rsid w:val="0000264F"/>
    <w:rsid w:val="00010705"/>
    <w:rsid w:val="0001204D"/>
    <w:rsid w:val="00014636"/>
    <w:rsid w:val="000275A5"/>
    <w:rsid w:val="00031FCF"/>
    <w:rsid w:val="00036A6D"/>
    <w:rsid w:val="00041245"/>
    <w:rsid w:val="000421A1"/>
    <w:rsid w:val="00050916"/>
    <w:rsid w:val="0006568C"/>
    <w:rsid w:val="000827C2"/>
    <w:rsid w:val="000847FC"/>
    <w:rsid w:val="00084B34"/>
    <w:rsid w:val="0009024D"/>
    <w:rsid w:val="00090557"/>
    <w:rsid w:val="000A1CA9"/>
    <w:rsid w:val="000A3790"/>
    <w:rsid w:val="000B39AD"/>
    <w:rsid w:val="000B43B3"/>
    <w:rsid w:val="000B542F"/>
    <w:rsid w:val="000C07BF"/>
    <w:rsid w:val="000E1F39"/>
    <w:rsid w:val="000E545F"/>
    <w:rsid w:val="000F65A4"/>
    <w:rsid w:val="00100510"/>
    <w:rsid w:val="00120E77"/>
    <w:rsid w:val="00125BA3"/>
    <w:rsid w:val="00133A3C"/>
    <w:rsid w:val="00141D2F"/>
    <w:rsid w:val="00143292"/>
    <w:rsid w:val="00150460"/>
    <w:rsid w:val="00153FA8"/>
    <w:rsid w:val="001553A3"/>
    <w:rsid w:val="00162786"/>
    <w:rsid w:val="0016333A"/>
    <w:rsid w:val="00167F54"/>
    <w:rsid w:val="001815BE"/>
    <w:rsid w:val="001848A8"/>
    <w:rsid w:val="00185373"/>
    <w:rsid w:val="001864A4"/>
    <w:rsid w:val="001A33C5"/>
    <w:rsid w:val="001A36BC"/>
    <w:rsid w:val="001B0F79"/>
    <w:rsid w:val="001B16AA"/>
    <w:rsid w:val="001B29B0"/>
    <w:rsid w:val="001B4607"/>
    <w:rsid w:val="001B5CD6"/>
    <w:rsid w:val="001C0255"/>
    <w:rsid w:val="001C52BC"/>
    <w:rsid w:val="001C7492"/>
    <w:rsid w:val="001D22CE"/>
    <w:rsid w:val="001D575A"/>
    <w:rsid w:val="001E24A9"/>
    <w:rsid w:val="001E5BCC"/>
    <w:rsid w:val="001E6973"/>
    <w:rsid w:val="001E7533"/>
    <w:rsid w:val="0022476B"/>
    <w:rsid w:val="00232FCF"/>
    <w:rsid w:val="00234056"/>
    <w:rsid w:val="00237613"/>
    <w:rsid w:val="00252A3E"/>
    <w:rsid w:val="00262FB1"/>
    <w:rsid w:val="002739FF"/>
    <w:rsid w:val="00273FEE"/>
    <w:rsid w:val="0028207D"/>
    <w:rsid w:val="00282466"/>
    <w:rsid w:val="00285E04"/>
    <w:rsid w:val="00287F50"/>
    <w:rsid w:val="00290A95"/>
    <w:rsid w:val="00294821"/>
    <w:rsid w:val="002B190D"/>
    <w:rsid w:val="002B7D36"/>
    <w:rsid w:val="002C3E0A"/>
    <w:rsid w:val="002C6ADB"/>
    <w:rsid w:val="002D08B2"/>
    <w:rsid w:val="002D7DA9"/>
    <w:rsid w:val="002F4EC5"/>
    <w:rsid w:val="00303F17"/>
    <w:rsid w:val="00304847"/>
    <w:rsid w:val="003259AF"/>
    <w:rsid w:val="00325A54"/>
    <w:rsid w:val="00331070"/>
    <w:rsid w:val="0033297F"/>
    <w:rsid w:val="00340C04"/>
    <w:rsid w:val="0034458E"/>
    <w:rsid w:val="00345293"/>
    <w:rsid w:val="003459F1"/>
    <w:rsid w:val="00373D4F"/>
    <w:rsid w:val="0038230D"/>
    <w:rsid w:val="00387871"/>
    <w:rsid w:val="0039103D"/>
    <w:rsid w:val="00392D14"/>
    <w:rsid w:val="003A1222"/>
    <w:rsid w:val="003A3239"/>
    <w:rsid w:val="003B0703"/>
    <w:rsid w:val="003C34D7"/>
    <w:rsid w:val="003C65C8"/>
    <w:rsid w:val="003D3808"/>
    <w:rsid w:val="003D4253"/>
    <w:rsid w:val="003E60FE"/>
    <w:rsid w:val="003F240F"/>
    <w:rsid w:val="003F7499"/>
    <w:rsid w:val="0040685B"/>
    <w:rsid w:val="0041233F"/>
    <w:rsid w:val="00420028"/>
    <w:rsid w:val="0042342A"/>
    <w:rsid w:val="00424088"/>
    <w:rsid w:val="00427426"/>
    <w:rsid w:val="00431D4B"/>
    <w:rsid w:val="00433FB8"/>
    <w:rsid w:val="00440069"/>
    <w:rsid w:val="0044072E"/>
    <w:rsid w:val="00440B5A"/>
    <w:rsid w:val="0045592B"/>
    <w:rsid w:val="00467611"/>
    <w:rsid w:val="00474DBE"/>
    <w:rsid w:val="0047645A"/>
    <w:rsid w:val="00486CAA"/>
    <w:rsid w:val="00495110"/>
    <w:rsid w:val="004A3AC1"/>
    <w:rsid w:val="004A53B0"/>
    <w:rsid w:val="004B5251"/>
    <w:rsid w:val="004B6315"/>
    <w:rsid w:val="004C1032"/>
    <w:rsid w:val="004C10D7"/>
    <w:rsid w:val="004C61DD"/>
    <w:rsid w:val="004D575B"/>
    <w:rsid w:val="004F4E27"/>
    <w:rsid w:val="004F4E51"/>
    <w:rsid w:val="0050070E"/>
    <w:rsid w:val="00503FDA"/>
    <w:rsid w:val="00505FE7"/>
    <w:rsid w:val="00520F0D"/>
    <w:rsid w:val="005265D5"/>
    <w:rsid w:val="00531B32"/>
    <w:rsid w:val="005329DF"/>
    <w:rsid w:val="00545CDF"/>
    <w:rsid w:val="0055221D"/>
    <w:rsid w:val="005527B4"/>
    <w:rsid w:val="00554C6A"/>
    <w:rsid w:val="00557A82"/>
    <w:rsid w:val="005615A3"/>
    <w:rsid w:val="00563BC3"/>
    <w:rsid w:val="00565B66"/>
    <w:rsid w:val="00572CDD"/>
    <w:rsid w:val="00575E0E"/>
    <w:rsid w:val="005773E1"/>
    <w:rsid w:val="005776CB"/>
    <w:rsid w:val="0058054C"/>
    <w:rsid w:val="00587EE3"/>
    <w:rsid w:val="00590BD4"/>
    <w:rsid w:val="005923C7"/>
    <w:rsid w:val="005945D8"/>
    <w:rsid w:val="005B161A"/>
    <w:rsid w:val="005B2805"/>
    <w:rsid w:val="005C1416"/>
    <w:rsid w:val="005C5C17"/>
    <w:rsid w:val="005E26CE"/>
    <w:rsid w:val="005E4DC9"/>
    <w:rsid w:val="00604ECB"/>
    <w:rsid w:val="00605CF9"/>
    <w:rsid w:val="00607EFF"/>
    <w:rsid w:val="00614006"/>
    <w:rsid w:val="006236AE"/>
    <w:rsid w:val="00623E57"/>
    <w:rsid w:val="006254B7"/>
    <w:rsid w:val="006271DE"/>
    <w:rsid w:val="0063199D"/>
    <w:rsid w:val="006410EF"/>
    <w:rsid w:val="00651772"/>
    <w:rsid w:val="006600C1"/>
    <w:rsid w:val="00665D86"/>
    <w:rsid w:val="006813F0"/>
    <w:rsid w:val="006848B1"/>
    <w:rsid w:val="006A6C5D"/>
    <w:rsid w:val="006B473A"/>
    <w:rsid w:val="006B6CE0"/>
    <w:rsid w:val="006C01B3"/>
    <w:rsid w:val="006C4A48"/>
    <w:rsid w:val="006C68B6"/>
    <w:rsid w:val="006D0558"/>
    <w:rsid w:val="006D7141"/>
    <w:rsid w:val="006E01EF"/>
    <w:rsid w:val="006E25D7"/>
    <w:rsid w:val="007020FD"/>
    <w:rsid w:val="007061FC"/>
    <w:rsid w:val="00711014"/>
    <w:rsid w:val="00711110"/>
    <w:rsid w:val="007162C6"/>
    <w:rsid w:val="0071766C"/>
    <w:rsid w:val="00722509"/>
    <w:rsid w:val="00722C84"/>
    <w:rsid w:val="007258A5"/>
    <w:rsid w:val="00726E30"/>
    <w:rsid w:val="00731661"/>
    <w:rsid w:val="00737D4E"/>
    <w:rsid w:val="00737ED0"/>
    <w:rsid w:val="00740146"/>
    <w:rsid w:val="00740CE8"/>
    <w:rsid w:val="00744131"/>
    <w:rsid w:val="00746C6D"/>
    <w:rsid w:val="00753C1E"/>
    <w:rsid w:val="00761E86"/>
    <w:rsid w:val="00771515"/>
    <w:rsid w:val="007771D4"/>
    <w:rsid w:val="00777FC7"/>
    <w:rsid w:val="00782CC5"/>
    <w:rsid w:val="00794929"/>
    <w:rsid w:val="007B1293"/>
    <w:rsid w:val="007B78D8"/>
    <w:rsid w:val="007D1B0B"/>
    <w:rsid w:val="007E5F2E"/>
    <w:rsid w:val="007F2D1C"/>
    <w:rsid w:val="007F2F96"/>
    <w:rsid w:val="0081368E"/>
    <w:rsid w:val="00814BD4"/>
    <w:rsid w:val="00816967"/>
    <w:rsid w:val="008176E6"/>
    <w:rsid w:val="0082072D"/>
    <w:rsid w:val="00823440"/>
    <w:rsid w:val="0082596D"/>
    <w:rsid w:val="00826F7F"/>
    <w:rsid w:val="00834C60"/>
    <w:rsid w:val="008358B5"/>
    <w:rsid w:val="00841EAD"/>
    <w:rsid w:val="00843915"/>
    <w:rsid w:val="008624B3"/>
    <w:rsid w:val="0086579B"/>
    <w:rsid w:val="00871390"/>
    <w:rsid w:val="00873068"/>
    <w:rsid w:val="0088012C"/>
    <w:rsid w:val="00885AA7"/>
    <w:rsid w:val="00890762"/>
    <w:rsid w:val="008915B6"/>
    <w:rsid w:val="008A7132"/>
    <w:rsid w:val="008B0185"/>
    <w:rsid w:val="008B61AF"/>
    <w:rsid w:val="008B6DD6"/>
    <w:rsid w:val="008C11DC"/>
    <w:rsid w:val="008C1285"/>
    <w:rsid w:val="008C1758"/>
    <w:rsid w:val="008C7162"/>
    <w:rsid w:val="008E1A23"/>
    <w:rsid w:val="008E1DD3"/>
    <w:rsid w:val="008E704C"/>
    <w:rsid w:val="008F22FE"/>
    <w:rsid w:val="008F23C9"/>
    <w:rsid w:val="008F4E09"/>
    <w:rsid w:val="008F759F"/>
    <w:rsid w:val="00900F11"/>
    <w:rsid w:val="0090367B"/>
    <w:rsid w:val="00906464"/>
    <w:rsid w:val="0091213B"/>
    <w:rsid w:val="00917F02"/>
    <w:rsid w:val="00920B6A"/>
    <w:rsid w:val="00940075"/>
    <w:rsid w:val="00940F25"/>
    <w:rsid w:val="00944DD5"/>
    <w:rsid w:val="00947FB7"/>
    <w:rsid w:val="00950B88"/>
    <w:rsid w:val="00957C63"/>
    <w:rsid w:val="0096683B"/>
    <w:rsid w:val="009938C7"/>
    <w:rsid w:val="009A1347"/>
    <w:rsid w:val="009A3ED8"/>
    <w:rsid w:val="009B2B35"/>
    <w:rsid w:val="009B4F9A"/>
    <w:rsid w:val="009B7479"/>
    <w:rsid w:val="009D0C10"/>
    <w:rsid w:val="009D4560"/>
    <w:rsid w:val="009D68E3"/>
    <w:rsid w:val="009E5EEA"/>
    <w:rsid w:val="009F5C94"/>
    <w:rsid w:val="009F711D"/>
    <w:rsid w:val="00A024D8"/>
    <w:rsid w:val="00A02F70"/>
    <w:rsid w:val="00A03A8E"/>
    <w:rsid w:val="00A06402"/>
    <w:rsid w:val="00A31608"/>
    <w:rsid w:val="00A35BA4"/>
    <w:rsid w:val="00A41922"/>
    <w:rsid w:val="00A420AB"/>
    <w:rsid w:val="00A46FFC"/>
    <w:rsid w:val="00A53859"/>
    <w:rsid w:val="00A53E6C"/>
    <w:rsid w:val="00A57B10"/>
    <w:rsid w:val="00A7566B"/>
    <w:rsid w:val="00A80D1C"/>
    <w:rsid w:val="00A81192"/>
    <w:rsid w:val="00A83867"/>
    <w:rsid w:val="00A860C5"/>
    <w:rsid w:val="00A930D0"/>
    <w:rsid w:val="00A93BFF"/>
    <w:rsid w:val="00AA141E"/>
    <w:rsid w:val="00AA1B80"/>
    <w:rsid w:val="00AA534B"/>
    <w:rsid w:val="00AB58DC"/>
    <w:rsid w:val="00AC23AD"/>
    <w:rsid w:val="00AC6FBF"/>
    <w:rsid w:val="00AE5754"/>
    <w:rsid w:val="00AF0871"/>
    <w:rsid w:val="00B0146F"/>
    <w:rsid w:val="00B12EB8"/>
    <w:rsid w:val="00B16822"/>
    <w:rsid w:val="00B238EE"/>
    <w:rsid w:val="00B26A00"/>
    <w:rsid w:val="00B31A28"/>
    <w:rsid w:val="00B320F0"/>
    <w:rsid w:val="00B541B9"/>
    <w:rsid w:val="00B62F2C"/>
    <w:rsid w:val="00B6422A"/>
    <w:rsid w:val="00B64E7A"/>
    <w:rsid w:val="00B662EC"/>
    <w:rsid w:val="00B66E38"/>
    <w:rsid w:val="00B66FC4"/>
    <w:rsid w:val="00B72E59"/>
    <w:rsid w:val="00B7724E"/>
    <w:rsid w:val="00B77FE3"/>
    <w:rsid w:val="00BB5AE2"/>
    <w:rsid w:val="00BC070F"/>
    <w:rsid w:val="00BE03F2"/>
    <w:rsid w:val="00BE5DDA"/>
    <w:rsid w:val="00C04A96"/>
    <w:rsid w:val="00C06660"/>
    <w:rsid w:val="00C10F79"/>
    <w:rsid w:val="00C12B1B"/>
    <w:rsid w:val="00C236DE"/>
    <w:rsid w:val="00C23B86"/>
    <w:rsid w:val="00C2559E"/>
    <w:rsid w:val="00C265AD"/>
    <w:rsid w:val="00C30914"/>
    <w:rsid w:val="00C34776"/>
    <w:rsid w:val="00C44254"/>
    <w:rsid w:val="00C50B42"/>
    <w:rsid w:val="00C6472D"/>
    <w:rsid w:val="00C70D70"/>
    <w:rsid w:val="00C73FF2"/>
    <w:rsid w:val="00C74E73"/>
    <w:rsid w:val="00C77103"/>
    <w:rsid w:val="00C92911"/>
    <w:rsid w:val="00C959D4"/>
    <w:rsid w:val="00CB2687"/>
    <w:rsid w:val="00CB48CD"/>
    <w:rsid w:val="00CB5AC0"/>
    <w:rsid w:val="00CB6A22"/>
    <w:rsid w:val="00CC6319"/>
    <w:rsid w:val="00CC66C2"/>
    <w:rsid w:val="00CD4189"/>
    <w:rsid w:val="00CF0700"/>
    <w:rsid w:val="00CF4741"/>
    <w:rsid w:val="00D0748C"/>
    <w:rsid w:val="00D137B9"/>
    <w:rsid w:val="00D1646B"/>
    <w:rsid w:val="00D16B75"/>
    <w:rsid w:val="00D218AA"/>
    <w:rsid w:val="00D3743D"/>
    <w:rsid w:val="00D518DD"/>
    <w:rsid w:val="00D54401"/>
    <w:rsid w:val="00D61ABD"/>
    <w:rsid w:val="00D7457E"/>
    <w:rsid w:val="00D7633B"/>
    <w:rsid w:val="00D82356"/>
    <w:rsid w:val="00D90874"/>
    <w:rsid w:val="00D91C53"/>
    <w:rsid w:val="00D97C08"/>
    <w:rsid w:val="00DB0DA4"/>
    <w:rsid w:val="00DB748C"/>
    <w:rsid w:val="00DC2CF7"/>
    <w:rsid w:val="00DC3A7A"/>
    <w:rsid w:val="00DC4691"/>
    <w:rsid w:val="00DC53E5"/>
    <w:rsid w:val="00DD614B"/>
    <w:rsid w:val="00DE2D5E"/>
    <w:rsid w:val="00DE4943"/>
    <w:rsid w:val="00DF0907"/>
    <w:rsid w:val="00DF1305"/>
    <w:rsid w:val="00DF53F6"/>
    <w:rsid w:val="00DF6235"/>
    <w:rsid w:val="00E02BB4"/>
    <w:rsid w:val="00E03506"/>
    <w:rsid w:val="00E03AB5"/>
    <w:rsid w:val="00E05AF6"/>
    <w:rsid w:val="00E10941"/>
    <w:rsid w:val="00E118B8"/>
    <w:rsid w:val="00E23AE1"/>
    <w:rsid w:val="00E27718"/>
    <w:rsid w:val="00E27952"/>
    <w:rsid w:val="00E47099"/>
    <w:rsid w:val="00E65F06"/>
    <w:rsid w:val="00E6641D"/>
    <w:rsid w:val="00E71D71"/>
    <w:rsid w:val="00E72C3F"/>
    <w:rsid w:val="00E80484"/>
    <w:rsid w:val="00E82FEA"/>
    <w:rsid w:val="00E83884"/>
    <w:rsid w:val="00E84BC8"/>
    <w:rsid w:val="00E903CC"/>
    <w:rsid w:val="00E9136D"/>
    <w:rsid w:val="00E92DED"/>
    <w:rsid w:val="00E95208"/>
    <w:rsid w:val="00EA313E"/>
    <w:rsid w:val="00EB45CC"/>
    <w:rsid w:val="00EC5301"/>
    <w:rsid w:val="00EC5809"/>
    <w:rsid w:val="00ED2A3D"/>
    <w:rsid w:val="00ED561B"/>
    <w:rsid w:val="00EE3074"/>
    <w:rsid w:val="00EE3C5F"/>
    <w:rsid w:val="00EE736A"/>
    <w:rsid w:val="00EF3DE0"/>
    <w:rsid w:val="00EF4E2F"/>
    <w:rsid w:val="00EF7FC5"/>
    <w:rsid w:val="00F0483A"/>
    <w:rsid w:val="00F059B8"/>
    <w:rsid w:val="00F102C1"/>
    <w:rsid w:val="00F144E8"/>
    <w:rsid w:val="00F242BB"/>
    <w:rsid w:val="00F24CFA"/>
    <w:rsid w:val="00F25FB8"/>
    <w:rsid w:val="00F27655"/>
    <w:rsid w:val="00F33779"/>
    <w:rsid w:val="00F35B0B"/>
    <w:rsid w:val="00F36C96"/>
    <w:rsid w:val="00F37006"/>
    <w:rsid w:val="00F43AD5"/>
    <w:rsid w:val="00F54CEC"/>
    <w:rsid w:val="00F573E5"/>
    <w:rsid w:val="00F60CE9"/>
    <w:rsid w:val="00F611E5"/>
    <w:rsid w:val="00F638E1"/>
    <w:rsid w:val="00F6399A"/>
    <w:rsid w:val="00F665FA"/>
    <w:rsid w:val="00F72465"/>
    <w:rsid w:val="00F759E7"/>
    <w:rsid w:val="00F808B8"/>
    <w:rsid w:val="00F82464"/>
    <w:rsid w:val="00F85226"/>
    <w:rsid w:val="00F90D60"/>
    <w:rsid w:val="00F95AB2"/>
    <w:rsid w:val="00FA05A6"/>
    <w:rsid w:val="00FA2073"/>
    <w:rsid w:val="00FA451C"/>
    <w:rsid w:val="00FB10E0"/>
    <w:rsid w:val="00FB4BB9"/>
    <w:rsid w:val="00FB4C0D"/>
    <w:rsid w:val="00FB6AB1"/>
    <w:rsid w:val="00FD29CC"/>
    <w:rsid w:val="00FE155D"/>
    <w:rsid w:val="00FE3A46"/>
    <w:rsid w:val="00FF2FC2"/>
    <w:rsid w:val="00FF38F1"/>
    <w:rsid w:val="00FF3D1B"/>
    <w:rsid w:val="00FF421A"/>
    <w:rsid w:val="00FF5AAF"/>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85b"/>
    </o:shapedefaults>
    <o:shapelayout v:ext="edit">
      <o:idmap v:ext="edit" data="1"/>
    </o:shapelayout>
  </w:shapeDefaults>
  <w:decimalSymbol w:val="."/>
  <w:listSeparator w:val=","/>
  <w14:docId w14:val="09673C9E"/>
  <w15:docId w15:val="{E5DD64BD-CB97-44B0-98F6-71A7CDA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eastAsia="de-DE"/>
    </w:rPr>
  </w:style>
  <w:style w:type="paragraph" w:styleId="Heading1">
    <w:name w:val="heading 1"/>
    <w:basedOn w:val="Normal"/>
    <w:next w:val="Normal"/>
    <w:qFormat/>
    <w:pPr>
      <w:keepNext/>
      <w:jc w:val="center"/>
      <w:outlineLvl w:val="0"/>
    </w:pPr>
    <w:rPr>
      <w:rFonts w:ascii="Arial" w:eastAsia="SimSun" w:hAnsi="Arial" w:cs="Arial"/>
      <w:b/>
      <w:bCs/>
      <w:sz w:val="28"/>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spacing w:before="60"/>
      <w:ind w:left="57"/>
    </w:pPr>
    <w:rPr>
      <w:rFonts w:ascii="Arial" w:hAnsi="Arial" w:cs="Arial"/>
      <w:bCs/>
      <w:color w:val="000000"/>
      <w:sz w:val="14"/>
      <w:szCs w:val="14"/>
    </w:rPr>
  </w:style>
  <w:style w:type="paragraph" w:styleId="BodyText">
    <w:name w:val="Body Text"/>
    <w:basedOn w:val="Normal"/>
    <w:semiHidden/>
    <w:pPr>
      <w:spacing w:before="40" w:after="40"/>
    </w:pPr>
    <w:rPr>
      <w:rFonts w:ascii="Arial" w:hAnsi="Arial" w:cs="Arial"/>
      <w:bCs/>
      <w:color w:val="000000"/>
      <w:sz w:val="14"/>
      <w:szCs w:val="14"/>
      <w:lang w:val="en-GB" w:eastAsia="en-US"/>
    </w:rPr>
  </w:style>
  <w:style w:type="paragraph" w:styleId="BodyText2">
    <w:name w:val="Body Text 2"/>
    <w:basedOn w:val="Normal"/>
    <w:link w:val="BodyText2Char"/>
    <w:semiHidden/>
    <w:rPr>
      <w:rFonts w:ascii="Arial" w:eastAsia="SimSun" w:hAnsi="Arial" w:cs="Arial"/>
      <w:sz w:val="22"/>
      <w:lang w:eastAsia="zh-CN"/>
    </w:rPr>
  </w:style>
  <w:style w:type="paragraph" w:customStyle="1" w:styleId="EMRPbodytext">
    <w:name w:val="EMRP body text"/>
    <w:basedOn w:val="Normal"/>
    <w:link w:val="EMRPbodytextChar"/>
    <w:qFormat/>
    <w:pPr>
      <w:spacing w:before="120"/>
      <w:jc w:val="both"/>
    </w:pPr>
    <w:rPr>
      <w:rFonts w:ascii="Arial" w:hAnsi="Arial"/>
      <w:lang w:val="en-GB"/>
    </w:rPr>
  </w:style>
  <w:style w:type="paragraph" w:styleId="TOC3">
    <w:name w:val="toc 3"/>
    <w:basedOn w:val="Normal"/>
    <w:next w:val="Normal"/>
    <w:autoRedefine/>
    <w:semiHidden/>
    <w:pPr>
      <w:tabs>
        <w:tab w:val="left" w:pos="1276"/>
        <w:tab w:val="right" w:leader="dot" w:pos="9639"/>
      </w:tabs>
    </w:pPr>
    <w:rPr>
      <w:rFonts w:ascii="Arial" w:hAnsi="Arial" w:cs="Arial"/>
      <w:b/>
      <w:bCs/>
      <w:noProof/>
      <w:lang w:val="en-GB" w:eastAsia="en-US"/>
    </w:rPr>
  </w:style>
  <w:style w:type="paragraph" w:customStyle="1" w:styleId="EMRPbulletslevel1">
    <w:name w:val="EMRP bullets level1"/>
    <w:rsid w:val="00B31A28"/>
    <w:pPr>
      <w:numPr>
        <w:numId w:val="1"/>
      </w:numPr>
    </w:pPr>
    <w:rPr>
      <w:rFonts w:ascii="Arial" w:hAnsi="Arial"/>
      <w:lang w:eastAsia="en-US"/>
    </w:rPr>
  </w:style>
  <w:style w:type="character" w:customStyle="1" w:styleId="BodyText2Char">
    <w:name w:val="Body Text 2 Char"/>
    <w:basedOn w:val="DefaultParagraphFont"/>
    <w:link w:val="BodyText2"/>
    <w:semiHidden/>
    <w:rsid w:val="0045592B"/>
    <w:rPr>
      <w:rFonts w:ascii="Arial" w:eastAsia="SimSun" w:hAnsi="Arial" w:cs="Arial"/>
      <w:sz w:val="22"/>
      <w:lang w:val="de-DE" w:eastAsia="zh-CN"/>
    </w:rPr>
  </w:style>
  <w:style w:type="character" w:customStyle="1" w:styleId="EMRPbodytextChar">
    <w:name w:val="EMRP body text Char"/>
    <w:link w:val="EMRPbodytext"/>
    <w:rsid w:val="0033297F"/>
    <w:rPr>
      <w:rFonts w:ascii="Arial" w:hAnsi="Arial"/>
      <w:lang w:eastAsia="de-DE"/>
    </w:rPr>
  </w:style>
  <w:style w:type="character" w:customStyle="1" w:styleId="HeaderChar">
    <w:name w:val="Header Char"/>
    <w:link w:val="Header"/>
    <w:rsid w:val="0033297F"/>
    <w:rPr>
      <w:lang w:val="de-DE" w:eastAsia="de-DE"/>
    </w:rPr>
  </w:style>
  <w:style w:type="paragraph" w:styleId="ListParagraph">
    <w:name w:val="List Paragraph"/>
    <w:basedOn w:val="Normal"/>
    <w:qFormat/>
    <w:rsid w:val="00711110"/>
    <w:pPr>
      <w:ind w:left="720"/>
    </w:pPr>
    <w:rPr>
      <w:rFonts w:ascii="Calibri" w:eastAsia="Calibri" w:hAnsi="Calibri" w:cs="Calibri"/>
      <w:sz w:val="22"/>
      <w:szCs w:val="22"/>
      <w:lang w:val="en-GB" w:eastAsia="en-US"/>
    </w:rPr>
  </w:style>
  <w:style w:type="paragraph" w:styleId="NormalWeb">
    <w:name w:val="Normal (Web)"/>
    <w:basedOn w:val="Normal"/>
    <w:uiPriority w:val="99"/>
    <w:semiHidden/>
    <w:unhideWhenUsed/>
    <w:rsid w:val="006236AE"/>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unhideWhenUsed/>
    <w:rsid w:val="0050070E"/>
    <w:rPr>
      <w:sz w:val="16"/>
      <w:szCs w:val="16"/>
    </w:rPr>
  </w:style>
  <w:style w:type="paragraph" w:styleId="CommentText">
    <w:name w:val="annotation text"/>
    <w:basedOn w:val="Normal"/>
    <w:link w:val="CommentTextChar"/>
    <w:semiHidden/>
    <w:unhideWhenUsed/>
    <w:qFormat/>
    <w:rsid w:val="000E545F"/>
    <w:rPr>
      <w:rFonts w:ascii="Tahoma" w:hAnsi="Tahoma"/>
    </w:rPr>
  </w:style>
  <w:style w:type="character" w:customStyle="1" w:styleId="CommentTextChar">
    <w:name w:val="Comment Text Char"/>
    <w:basedOn w:val="DefaultParagraphFont"/>
    <w:link w:val="CommentText"/>
    <w:semiHidden/>
    <w:rsid w:val="000E545F"/>
    <w:rPr>
      <w:rFonts w:ascii="Tahoma" w:hAnsi="Tahoma"/>
      <w:lang w:val="de-DE" w:eastAsia="de-DE"/>
    </w:rPr>
  </w:style>
  <w:style w:type="paragraph" w:styleId="CommentSubject">
    <w:name w:val="annotation subject"/>
    <w:basedOn w:val="CommentText"/>
    <w:next w:val="CommentText"/>
    <w:link w:val="CommentSubjectChar"/>
    <w:uiPriority w:val="99"/>
    <w:semiHidden/>
    <w:unhideWhenUsed/>
    <w:rsid w:val="0050070E"/>
    <w:rPr>
      <w:b/>
      <w:bCs/>
    </w:rPr>
  </w:style>
  <w:style w:type="character" w:customStyle="1" w:styleId="CommentSubjectChar">
    <w:name w:val="Comment Subject Char"/>
    <w:basedOn w:val="CommentTextChar"/>
    <w:link w:val="CommentSubject"/>
    <w:uiPriority w:val="99"/>
    <w:semiHidden/>
    <w:rsid w:val="0050070E"/>
    <w:rPr>
      <w:rFonts w:ascii="Tahoma" w:hAnsi="Tahoma"/>
      <w:b/>
      <w:bCs/>
      <w:lang w:val="de-DE" w:eastAsia="de-DE"/>
    </w:rPr>
  </w:style>
  <w:style w:type="character" w:styleId="UnresolvedMention">
    <w:name w:val="Unresolved Mention"/>
    <w:basedOn w:val="DefaultParagraphFont"/>
    <w:uiPriority w:val="99"/>
    <w:semiHidden/>
    <w:unhideWhenUsed/>
    <w:rsid w:val="00495110"/>
    <w:rPr>
      <w:color w:val="605E5C"/>
      <w:shd w:val="clear" w:color="auto" w:fill="E1DFDD"/>
    </w:rPr>
  </w:style>
  <w:style w:type="paragraph" w:customStyle="1" w:styleId="EMPIRbodytext">
    <w:name w:val="EMPIR body text"/>
    <w:basedOn w:val="Normal"/>
    <w:link w:val="EMPIRbodytextChar"/>
    <w:qFormat/>
    <w:rsid w:val="00E71D71"/>
    <w:pPr>
      <w:spacing w:before="120"/>
      <w:jc w:val="both"/>
    </w:pPr>
    <w:rPr>
      <w:rFonts w:ascii="Arial" w:hAnsi="Arial"/>
      <w:lang w:val="en-GB"/>
    </w:rPr>
  </w:style>
  <w:style w:type="character" w:customStyle="1" w:styleId="EMPIRbodytextChar">
    <w:name w:val="EMPIR body text Char"/>
    <w:link w:val="EMPIRbodytext"/>
    <w:rsid w:val="00E71D71"/>
    <w:rPr>
      <w:rFonts w:ascii="Arial" w:hAnsi="Arial"/>
      <w:lang w:eastAsia="de-DE"/>
    </w:rPr>
  </w:style>
  <w:style w:type="paragraph" w:customStyle="1" w:styleId="EMPIRnumberedlistlevel1">
    <w:name w:val="EMPIR numbered list level1"/>
    <w:basedOn w:val="EMPIRbodytext"/>
    <w:rsid w:val="00C6472D"/>
    <w:pPr>
      <w:numPr>
        <w:numId w:val="13"/>
      </w:numPr>
      <w:tabs>
        <w:tab w:val="left" w:pos="851"/>
      </w:tabs>
    </w:pPr>
  </w:style>
  <w:style w:type="paragraph" w:customStyle="1" w:styleId="EMPIRnumberedlistlevel2">
    <w:name w:val="EMPIR numbered list level2"/>
    <w:basedOn w:val="EMPIRnumberedlistlevel1"/>
    <w:rsid w:val="00C6472D"/>
    <w:pPr>
      <w:numPr>
        <w:ilvl w:val="1"/>
      </w:numPr>
      <w:tabs>
        <w:tab w:val="clear" w:pos="1080"/>
        <w:tab w:val="num" w:pos="851"/>
        <w:tab w:val="num" w:pos="1440"/>
      </w:tabs>
      <w:spacing w:before="0"/>
      <w:ind w:left="850" w:hanging="425"/>
    </w:pPr>
  </w:style>
  <w:style w:type="character" w:customStyle="1" w:styleId="normaltextrun">
    <w:name w:val="normaltextrun"/>
    <w:basedOn w:val="DefaultParagraphFont"/>
    <w:rsid w:val="00C6472D"/>
  </w:style>
  <w:style w:type="character" w:customStyle="1" w:styleId="eop">
    <w:name w:val="eop"/>
    <w:basedOn w:val="DefaultParagraphFont"/>
    <w:rsid w:val="00C6472D"/>
  </w:style>
  <w:style w:type="character" w:customStyle="1" w:styleId="markedcontent">
    <w:name w:val="markedcontent"/>
    <w:basedOn w:val="DefaultParagraphFont"/>
    <w:rsid w:val="009F711D"/>
  </w:style>
  <w:style w:type="character" w:customStyle="1" w:styleId="arxivid">
    <w:name w:val="arxivid"/>
    <w:basedOn w:val="DefaultParagraphFont"/>
    <w:rsid w:val="000C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406">
      <w:bodyDiv w:val="1"/>
      <w:marLeft w:val="0"/>
      <w:marRight w:val="0"/>
      <w:marTop w:val="0"/>
      <w:marBottom w:val="0"/>
      <w:divBdr>
        <w:top w:val="none" w:sz="0" w:space="0" w:color="auto"/>
        <w:left w:val="none" w:sz="0" w:space="0" w:color="auto"/>
        <w:bottom w:val="none" w:sz="0" w:space="0" w:color="auto"/>
        <w:right w:val="none" w:sz="0" w:space="0" w:color="auto"/>
      </w:divBdr>
    </w:div>
    <w:div w:id="39716286">
      <w:bodyDiv w:val="1"/>
      <w:marLeft w:val="0"/>
      <w:marRight w:val="0"/>
      <w:marTop w:val="0"/>
      <w:marBottom w:val="0"/>
      <w:divBdr>
        <w:top w:val="none" w:sz="0" w:space="0" w:color="auto"/>
        <w:left w:val="none" w:sz="0" w:space="0" w:color="auto"/>
        <w:bottom w:val="none" w:sz="0" w:space="0" w:color="auto"/>
        <w:right w:val="none" w:sz="0" w:space="0" w:color="auto"/>
      </w:divBdr>
    </w:div>
    <w:div w:id="299456686">
      <w:bodyDiv w:val="1"/>
      <w:marLeft w:val="0"/>
      <w:marRight w:val="0"/>
      <w:marTop w:val="0"/>
      <w:marBottom w:val="0"/>
      <w:divBdr>
        <w:top w:val="none" w:sz="0" w:space="0" w:color="auto"/>
        <w:left w:val="none" w:sz="0" w:space="0" w:color="auto"/>
        <w:bottom w:val="none" w:sz="0" w:space="0" w:color="auto"/>
        <w:right w:val="none" w:sz="0" w:space="0" w:color="auto"/>
      </w:divBdr>
    </w:div>
    <w:div w:id="455608517">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
    <w:div w:id="559482044">
      <w:bodyDiv w:val="1"/>
      <w:marLeft w:val="0"/>
      <w:marRight w:val="0"/>
      <w:marTop w:val="0"/>
      <w:marBottom w:val="0"/>
      <w:divBdr>
        <w:top w:val="none" w:sz="0" w:space="0" w:color="auto"/>
        <w:left w:val="none" w:sz="0" w:space="0" w:color="auto"/>
        <w:bottom w:val="none" w:sz="0" w:space="0" w:color="auto"/>
        <w:right w:val="none" w:sz="0" w:space="0" w:color="auto"/>
      </w:divBdr>
    </w:div>
    <w:div w:id="1234848481">
      <w:bodyDiv w:val="1"/>
      <w:marLeft w:val="0"/>
      <w:marRight w:val="0"/>
      <w:marTop w:val="0"/>
      <w:marBottom w:val="0"/>
      <w:divBdr>
        <w:top w:val="none" w:sz="0" w:space="0" w:color="auto"/>
        <w:left w:val="none" w:sz="0" w:space="0" w:color="auto"/>
        <w:bottom w:val="none" w:sz="0" w:space="0" w:color="auto"/>
        <w:right w:val="none" w:sz="0" w:space="0" w:color="auto"/>
      </w:divBdr>
    </w:div>
    <w:div w:id="1296331973">
      <w:bodyDiv w:val="1"/>
      <w:marLeft w:val="0"/>
      <w:marRight w:val="0"/>
      <w:marTop w:val="0"/>
      <w:marBottom w:val="0"/>
      <w:divBdr>
        <w:top w:val="none" w:sz="0" w:space="0" w:color="auto"/>
        <w:left w:val="none" w:sz="0" w:space="0" w:color="auto"/>
        <w:bottom w:val="none" w:sz="0" w:space="0" w:color="auto"/>
        <w:right w:val="none" w:sz="0" w:space="0" w:color="auto"/>
      </w:divBdr>
    </w:div>
    <w:div w:id="1387070340">
      <w:bodyDiv w:val="1"/>
      <w:marLeft w:val="0"/>
      <w:marRight w:val="0"/>
      <w:marTop w:val="0"/>
      <w:marBottom w:val="0"/>
      <w:divBdr>
        <w:top w:val="none" w:sz="0" w:space="0" w:color="auto"/>
        <w:left w:val="none" w:sz="0" w:space="0" w:color="auto"/>
        <w:bottom w:val="none" w:sz="0" w:space="0" w:color="auto"/>
        <w:right w:val="none" w:sz="0" w:space="0" w:color="auto"/>
      </w:divBdr>
    </w:div>
    <w:div w:id="1739859827">
      <w:bodyDiv w:val="1"/>
      <w:marLeft w:val="0"/>
      <w:marRight w:val="0"/>
      <w:marTop w:val="0"/>
      <w:marBottom w:val="0"/>
      <w:divBdr>
        <w:top w:val="none" w:sz="0" w:space="0" w:color="auto"/>
        <w:left w:val="none" w:sz="0" w:space="0" w:color="auto"/>
        <w:bottom w:val="none" w:sz="0" w:space="0" w:color="auto"/>
        <w:right w:val="none" w:sz="0" w:space="0" w:color="auto"/>
      </w:divBdr>
    </w:div>
    <w:div w:id="1745494737">
      <w:bodyDiv w:val="1"/>
      <w:marLeft w:val="0"/>
      <w:marRight w:val="0"/>
      <w:marTop w:val="0"/>
      <w:marBottom w:val="0"/>
      <w:divBdr>
        <w:top w:val="none" w:sz="0" w:space="0" w:color="auto"/>
        <w:left w:val="none" w:sz="0" w:space="0" w:color="auto"/>
        <w:bottom w:val="none" w:sz="0" w:space="0" w:color="auto"/>
        <w:right w:val="none" w:sz="0" w:space="0" w:color="auto"/>
      </w:divBdr>
    </w:div>
    <w:div w:id="1750224218">
      <w:bodyDiv w:val="1"/>
      <w:marLeft w:val="0"/>
      <w:marRight w:val="0"/>
      <w:marTop w:val="0"/>
      <w:marBottom w:val="0"/>
      <w:divBdr>
        <w:top w:val="none" w:sz="0" w:space="0" w:color="auto"/>
        <w:left w:val="none" w:sz="0" w:space="0" w:color="auto"/>
        <w:bottom w:val="none" w:sz="0" w:space="0" w:color="auto"/>
        <w:right w:val="none" w:sz="0" w:space="0" w:color="auto"/>
      </w:divBdr>
    </w:div>
    <w:div w:id="1807812755">
      <w:bodyDiv w:val="1"/>
      <w:marLeft w:val="0"/>
      <w:marRight w:val="0"/>
      <w:marTop w:val="0"/>
      <w:marBottom w:val="0"/>
      <w:divBdr>
        <w:top w:val="none" w:sz="0" w:space="0" w:color="auto"/>
        <w:left w:val="none" w:sz="0" w:space="0" w:color="auto"/>
        <w:bottom w:val="none" w:sz="0" w:space="0" w:color="auto"/>
        <w:right w:val="none" w:sz="0" w:space="0" w:color="auto"/>
      </w:divBdr>
    </w:div>
    <w:div w:id="1817842856">
      <w:bodyDiv w:val="1"/>
      <w:marLeft w:val="0"/>
      <w:marRight w:val="0"/>
      <w:marTop w:val="0"/>
      <w:marBottom w:val="0"/>
      <w:divBdr>
        <w:top w:val="none" w:sz="0" w:space="0" w:color="auto"/>
        <w:left w:val="none" w:sz="0" w:space="0" w:color="auto"/>
        <w:bottom w:val="none" w:sz="0" w:space="0" w:color="auto"/>
        <w:right w:val="none" w:sz="0" w:space="0" w:color="auto"/>
      </w:divBdr>
    </w:div>
    <w:div w:id="2023431750">
      <w:bodyDiv w:val="1"/>
      <w:marLeft w:val="0"/>
      <w:marRight w:val="0"/>
      <w:marTop w:val="0"/>
      <w:marBottom w:val="0"/>
      <w:divBdr>
        <w:top w:val="none" w:sz="0" w:space="0" w:color="auto"/>
        <w:left w:val="none" w:sz="0" w:space="0" w:color="auto"/>
        <w:bottom w:val="none" w:sz="0" w:space="0" w:color="auto"/>
        <w:right w:val="none" w:sz="0" w:space="0" w:color="auto"/>
      </w:divBdr>
    </w:div>
    <w:div w:id="2035108254">
      <w:bodyDiv w:val="1"/>
      <w:marLeft w:val="0"/>
      <w:marRight w:val="0"/>
      <w:marTop w:val="0"/>
      <w:marBottom w:val="0"/>
      <w:divBdr>
        <w:top w:val="none" w:sz="0" w:space="0" w:color="auto"/>
        <w:left w:val="none" w:sz="0" w:space="0" w:color="auto"/>
        <w:bottom w:val="none" w:sz="0" w:space="0" w:color="auto"/>
        <w:right w:val="none" w:sz="0" w:space="0" w:color="auto"/>
      </w:divBdr>
    </w:div>
    <w:div w:id="21193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 TargetMode="External"/>
	<Relationship Id="rId5" Type="http://schemas.openxmlformats.org/officeDocument/2006/relationships/numbering" Target="numbering.xml"/>
	<Relationship Id="rId15" Type="http://schemas.openxmlformats.org/officeDocument/2006/relationships/footer" Target="foot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2.xml"/>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04DC893EB240984E626B1B979CE6" ma:contentTypeVersion="16" ma:contentTypeDescription="Create a new document." ma:contentTypeScope="" ma:versionID="245ce761c0cbed0201ccc0bef9660d62">
  <xsd:schema xmlns:xsd="http://www.w3.org/2001/XMLSchema" xmlns:xs="http://www.w3.org/2001/XMLSchema" xmlns:p="http://schemas.microsoft.com/office/2006/metadata/properties" xmlns:ns2="3270a9ba-634d-4a4c-ab10-5cd936c11a90" xmlns:ns3="402243b5-8b6b-47a8-a059-c7893631c9c8" targetNamespace="http://schemas.microsoft.com/office/2006/metadata/properties" ma:root="true" ma:fieldsID="c8789aab926a2929c029447a83295975" ns2:_="" ns3:_="">
    <xsd:import namespace="3270a9ba-634d-4a4c-ab10-5cd936c11a90"/>
    <xsd:import namespace="402243b5-8b6b-47a8-a059-c7893631c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0a9ba-634d-4a4c-ab10-5cd936c11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eb470-00db-47ed-9961-774a87b50e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2243b5-8b6b-47a8-a059-c7893631c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deb21e-cb3e-4157-a66f-e28d247176dd}" ma:internalName="TaxCatchAll" ma:showField="CatchAllData" ma:web="402243b5-8b6b-47a8-a059-c7893631c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70a9ba-634d-4a4c-ab10-5cd936c11a90">
      <Terms xmlns="http://schemas.microsoft.com/office/infopath/2007/PartnerControls"/>
    </lcf76f155ced4ddcb4097134ff3c332f>
    <TaxCatchAll xmlns="402243b5-8b6b-47a8-a059-c7893631c9c8" xsi:nil="true"/>
  </documentManagement>
</p:properties>
</file>

<file path=customXml/itemProps1.xml><?xml version="1.0" encoding="utf-8"?>
<ds:datastoreItem xmlns:ds="http://schemas.openxmlformats.org/officeDocument/2006/customXml" ds:itemID="{121B5CC2-499B-42DF-B455-87836CA94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0a9ba-634d-4a4c-ab10-5cd936c11a90"/>
    <ds:schemaRef ds:uri="402243b5-8b6b-47a8-a059-c7893631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5F74D-2C1F-4818-AEFA-20DFE602C1A5}">
  <ds:schemaRefs>
    <ds:schemaRef ds:uri="http://schemas.openxmlformats.org/officeDocument/2006/bibliography"/>
  </ds:schemaRefs>
</ds:datastoreItem>
</file>

<file path=customXml/itemProps3.xml><?xml version="1.0" encoding="utf-8"?>
<ds:datastoreItem xmlns:ds="http://schemas.openxmlformats.org/officeDocument/2006/customXml" ds:itemID="{402F6343-0917-40A6-AF22-91D842B261C4}">
  <ds:schemaRefs>
    <ds:schemaRef ds:uri="http://schemas.microsoft.com/sharepoint/v3/contenttype/forms"/>
  </ds:schemaRefs>
</ds:datastoreItem>
</file>

<file path=customXml/itemProps4.xml><?xml version="1.0" encoding="utf-8"?>
<ds:datastoreItem xmlns:ds="http://schemas.openxmlformats.org/officeDocument/2006/customXml" ds:itemID="{7CA3A526-EA46-42D5-ADF9-89A6FC6B011C}">
  <ds:schemaRefs>
    <ds:schemaRef ds:uri="http://schemas.microsoft.com/office/2006/metadata/properties"/>
    <ds:schemaRef ds:uri="http://schemas.microsoft.com/office/infopath/2007/PartnerControls"/>
    <ds:schemaRef ds:uri="3270a9ba-634d-4a4c-ab10-5cd936c11a90"/>
    <ds:schemaRef ds:uri="402243b5-8b6b-47a8-a059-c7893631c9c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3490</Words>
  <Characters>19894</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EMRP-template (document)</vt:lpstr>
      <vt:lpstr>EMRP-template (document)</vt:lpstr>
    </vt:vector>
  </TitlesOfParts>
  <Company>PTB Braunschweig &amp; Berlin</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EMRP-template (document)</dc:title>
  <dc:subject/>
  <dc:creator>EMRP-MSU</dc:creator>
  <cp:keywords/>
  <cp:lastModifiedBy>Merve Sen</cp:lastModifiedBy>
  <cp:revision>9</cp:revision>
  <cp:lastPrinted>2023-01-25T11:02:00Z</cp:lastPrinted>
  <dcterms:created xsi:type="dcterms:W3CDTF">2023-01-24T13:28:00Z</dcterms:created>
  <dcterms:modified xsi:type="dcterms:W3CDTF">2023-01-25T11:02:00Z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y fmtid="{D5CDD505-2E9C-101B-9397-08002B2CF9AE}" pid="4" name="ContentTypeId">
    <vt:lpwstr>0x01010047D704DC893EB240984E626B1B979CE6</vt:lpwstr>
  </property>
  <property fmtid="{D5CDD505-2E9C-101B-9397-08002B2CF9AE}" pid="5" name="MSIP_Label_9df4b5af-ab42-45d5-91e7-45583bed1b2a_Enabled">
    <vt:lpwstr>true</vt:lpwstr>
  </property>
  <property fmtid="{D5CDD505-2E9C-101B-9397-08002B2CF9AE}" pid="6" name="MSIP_Label_9df4b5af-ab42-45d5-91e7-45583bed1b2a_SetDate">
    <vt:lpwstr>2022-03-17T12:37:33Z</vt:lpwstr>
  </property>
  <property fmtid="{D5CDD505-2E9C-101B-9397-08002B2CF9AE}" pid="7" name="MSIP_Label_9df4b5af-ab42-45d5-91e7-45583bed1b2a_Method">
    <vt:lpwstr>Standard</vt:lpwstr>
  </property>
  <property fmtid="{D5CDD505-2E9C-101B-9397-08002B2CF9AE}" pid="8" name="MSIP_Label_9df4b5af-ab42-45d5-91e7-45583bed1b2a_Name">
    <vt:lpwstr>9df4b5af-ab42-45d5-91e7-45583bed1b2a</vt:lpwstr>
  </property>
  <property fmtid="{D5CDD505-2E9C-101B-9397-08002B2CF9AE}" pid="9" name="MSIP_Label_9df4b5af-ab42-45d5-91e7-45583bed1b2a_SiteId">
    <vt:lpwstr>601e5460-b1bf-49c0-bd2d-e76ffc186a8d</vt:lpwstr>
  </property>
  <property fmtid="{D5CDD505-2E9C-101B-9397-08002B2CF9AE}" pid="10" name="MSIP_Label_9df4b5af-ab42-45d5-91e7-45583bed1b2a_ActionId">
    <vt:lpwstr>2766b7c1-118a-4227-bb8e-09b345022490</vt:lpwstr>
  </property>
  <property fmtid="{D5CDD505-2E9C-101B-9397-08002B2CF9AE}" pid="11" name="MSIP_Label_9df4b5af-ab42-45d5-91e7-45583bed1b2a_ContentBits">
    <vt:lpwstr>0</vt:lpwstr>
  </property>
  <property fmtid="{D5CDD505-2E9C-101B-9397-08002B2CF9AE}" pid="12" name="MediaServiceImageTags">
    <vt:lpwstr/>
  </property>
</Properties>
</file>