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3C9E" w14:textId="06CC7117" w:rsidR="00E83884" w:rsidRDefault="001848A8" w:rsidP="00C959D4">
      <w:pPr>
        <w:pStyle w:val="Heading1"/>
        <w:rPr>
          <w:szCs w:val="28"/>
        </w:rPr>
      </w:pPr>
      <w:r w:rsidRPr="008176E6">
        <w:t>Publishable Summary</w:t>
      </w:r>
      <w:r w:rsidR="00B72E59" w:rsidRPr="008176E6">
        <w:rPr>
          <w:szCs w:val="28"/>
        </w:rPr>
        <w:t xml:space="preserve"> for </w:t>
      </w:r>
      <w:r w:rsidR="00F916B9">
        <w:rPr>
          <w:szCs w:val="28"/>
        </w:rPr>
        <w:t xml:space="preserve">19NRM02 </w:t>
      </w:r>
      <w:proofErr w:type="spellStart"/>
      <w:r w:rsidR="00F916B9">
        <w:rPr>
          <w:szCs w:val="28"/>
        </w:rPr>
        <w:t>RevStdLED</w:t>
      </w:r>
      <w:proofErr w:type="spellEnd"/>
      <w:r w:rsidR="003C65C8" w:rsidRPr="008176E6">
        <w:rPr>
          <w:szCs w:val="28"/>
        </w:rPr>
        <w:t xml:space="preserve"> </w:t>
      </w:r>
    </w:p>
    <w:p w14:paraId="09673CA0" w14:textId="098EC479" w:rsidR="00A53E6C" w:rsidRDefault="00F916B9" w:rsidP="00F916B9">
      <w:pPr>
        <w:pStyle w:val="Heading1"/>
      </w:pPr>
      <w:r w:rsidRPr="00F916B9">
        <w:t xml:space="preserve">Revision and extension of standards for test methods for LED lamps, </w:t>
      </w:r>
      <w:proofErr w:type="gramStart"/>
      <w:r w:rsidRPr="00F916B9">
        <w:t>luminaires</w:t>
      </w:r>
      <w:proofErr w:type="gramEnd"/>
      <w:r w:rsidRPr="00F916B9">
        <w:t xml:space="preserve"> and modules</w:t>
      </w:r>
    </w:p>
    <w:p w14:paraId="30F4E924" w14:textId="77777777" w:rsidR="0028207D" w:rsidRDefault="0028207D" w:rsidP="00F33779">
      <w:pPr>
        <w:pStyle w:val="Header"/>
        <w:tabs>
          <w:tab w:val="clear" w:pos="4536"/>
          <w:tab w:val="clear" w:pos="9072"/>
        </w:tabs>
        <w:rPr>
          <w:rFonts w:ascii="Arial" w:hAnsi="Arial"/>
          <w:b/>
          <w:lang w:val="en-GB"/>
        </w:rPr>
      </w:pPr>
    </w:p>
    <w:p w14:paraId="09673CA9" w14:textId="77777777" w:rsidR="00711110" w:rsidRPr="008176E6" w:rsidRDefault="00711110" w:rsidP="00F33779">
      <w:pPr>
        <w:pStyle w:val="Header"/>
        <w:tabs>
          <w:tab w:val="clear" w:pos="4536"/>
          <w:tab w:val="clear" w:pos="9072"/>
        </w:tabs>
        <w:rPr>
          <w:rFonts w:ascii="Arial" w:hAnsi="Arial"/>
          <w:b/>
          <w:lang w:val="en-GB"/>
        </w:rPr>
      </w:pPr>
      <w:r w:rsidRPr="008176E6">
        <w:rPr>
          <w:rFonts w:ascii="Arial" w:hAnsi="Arial"/>
          <w:b/>
          <w:lang w:val="en-GB"/>
        </w:rPr>
        <w:t>Overview</w:t>
      </w:r>
    </w:p>
    <w:p w14:paraId="2A3B9C20" w14:textId="77777777" w:rsidR="004F5ED2" w:rsidRPr="001844AA" w:rsidRDefault="004F5ED2" w:rsidP="004F5ED2">
      <w:pPr>
        <w:pStyle w:val="EMPIRbodytext"/>
        <w:spacing w:before="60"/>
        <w:rPr>
          <w:lang w:eastAsia="en-US"/>
        </w:rPr>
      </w:pPr>
      <w:r w:rsidRPr="009D65FD">
        <w:t>LED-based lighting products are the most rapidly evolving light sources on the market for general lighting in urban areas or domestic dwellings. These include not only white light sources, but also coloured and multi</w:t>
      </w:r>
      <w:r w:rsidRPr="009D65FD">
        <w:noBreakHyphen/>
        <w:t xml:space="preserve">coloured light sources, whose colour depends on internal or external control mechanisms. Due to spectral and geometrical peculiarities, SI traceable measurements of LED-based light sources are much more difficult than those of traditional tungsten filament lamps or fluorescent light sources. This makes it difficult for test laboratories to evaluate application-relevant properties using existing measurement methods and standards developed for incandescent light sources. Standards for traceable test methods exist but important metrological aspects for their practical application have not yet been fully considered. For example, the assessment of uncertainty, and input and output tolerances for imaging luminance measurements, intensity distributions of luminaires as well as spectral measurements and coloured sources, have yet to be resolved. This project will identify essential test parameters, develop validated procedures and good practice guidelines for test laboratories and help shape the forthcoming </w:t>
      </w:r>
      <w:r w:rsidRPr="001844AA">
        <w:t xml:space="preserve">revisions of </w:t>
      </w:r>
      <w:hyperlink w:history="1">
        <w:r w:rsidRPr="001844AA">
          <w:rPr>
            <w:rStyle w:val="Hyperlink"/>
            <w:color w:val="auto"/>
            <w:u w:val="none"/>
          </w:rPr>
          <w:t>CIE S 025:2015</w:t>
        </w:r>
      </w:hyperlink>
      <w:r w:rsidRPr="001844AA">
        <w:t xml:space="preserve">, </w:t>
      </w:r>
      <w:hyperlink w:history="1">
        <w:r w:rsidRPr="001844AA">
          <w:rPr>
            <w:rStyle w:val="Hyperlink"/>
            <w:color w:val="auto"/>
            <w:u w:val="none"/>
          </w:rPr>
          <w:t>ISO/CIE 19476:2014</w:t>
        </w:r>
      </w:hyperlink>
      <w:r w:rsidRPr="001844AA">
        <w:t xml:space="preserve"> and </w:t>
      </w:r>
      <w:hyperlink w:history="1">
        <w:r w:rsidRPr="001844AA">
          <w:rPr>
            <w:rStyle w:val="Hyperlink"/>
            <w:color w:val="auto"/>
            <w:u w:val="none"/>
          </w:rPr>
          <w:t>EN 13032-4</w:t>
        </w:r>
      </w:hyperlink>
      <w:r w:rsidRPr="001844AA">
        <w:t xml:space="preserve"> standards.</w:t>
      </w:r>
    </w:p>
    <w:p w14:paraId="5DAAB44D" w14:textId="77777777" w:rsidR="00C959D4" w:rsidRPr="008176E6" w:rsidRDefault="00C959D4" w:rsidP="00777FC7">
      <w:pPr>
        <w:pStyle w:val="Header"/>
        <w:tabs>
          <w:tab w:val="clear" w:pos="4536"/>
          <w:tab w:val="clear" w:pos="9072"/>
          <w:tab w:val="left" w:pos="933"/>
        </w:tabs>
        <w:rPr>
          <w:rFonts w:ascii="Arial" w:hAnsi="Arial"/>
          <w:b/>
          <w:lang w:val="en-GB"/>
        </w:rPr>
      </w:pPr>
    </w:p>
    <w:p w14:paraId="09673CAD" w14:textId="77777777" w:rsidR="005945D8" w:rsidRPr="008176E6" w:rsidRDefault="00F35B0B" w:rsidP="00F33779">
      <w:pPr>
        <w:pStyle w:val="Header"/>
        <w:tabs>
          <w:tab w:val="clear" w:pos="4536"/>
          <w:tab w:val="clear" w:pos="9072"/>
        </w:tabs>
        <w:rPr>
          <w:rFonts w:ascii="Arial" w:hAnsi="Arial"/>
          <w:b/>
          <w:lang w:val="en-GB"/>
        </w:rPr>
      </w:pPr>
      <w:r w:rsidRPr="008176E6">
        <w:rPr>
          <w:rFonts w:ascii="Arial" w:hAnsi="Arial"/>
          <w:b/>
          <w:lang w:val="en-GB"/>
        </w:rPr>
        <w:t>Need</w:t>
      </w:r>
    </w:p>
    <w:p w14:paraId="4F7DADC4" w14:textId="20E50014" w:rsidR="009C3236" w:rsidRPr="009D65FD" w:rsidRDefault="009C3236" w:rsidP="009C3236">
      <w:pPr>
        <w:pStyle w:val="EMPIRbodytext"/>
        <w:spacing w:before="60"/>
        <w:rPr>
          <w:rFonts w:cs="Arial"/>
        </w:rPr>
      </w:pPr>
      <w:r>
        <w:t>Reliability and validity of product specification</w:t>
      </w:r>
      <w:r w:rsidR="0630A16C">
        <w:t>s</w:t>
      </w:r>
      <w:r>
        <w:t xml:space="preserve"> are of great importance in the general lighting market, which is unsettled by unfulfilled performance promises of cheap lighting products. Trust can only be rebuilt if test laboratories can deliver reliable SI-traceable test results of photometric quantities, which meet the demands of industry and customers, for a large range of diverse LED-based light sources. Statements on uncertainty assessment to improve the evaluation of LED products became mandatory in the first worldwide accepted standards CIE S 025:2015 and EN 13032-4 on test procedures for LED based lamps, luminaires and modules published by the International Commission on Illumination (CIE) and the European Committee for Standardization (CEN). </w:t>
      </w:r>
      <w:bookmarkStart w:id="0" w:name="_Hlk1391961"/>
      <w:bookmarkStart w:id="1" w:name="_Hlk1387988"/>
      <w:r>
        <w:t>However, these standards are incomplete, as there is still no validated procedure available to assign measurement uncertainties, at test laboratory level, for some listed measurement quantities and metrological procedures.</w:t>
      </w:r>
    </w:p>
    <w:p w14:paraId="238018B6" w14:textId="15B7B031" w:rsidR="009C3236" w:rsidRPr="009D65FD" w:rsidRDefault="009C3236" w:rsidP="009C3236">
      <w:pPr>
        <w:pStyle w:val="EMRPbodytext"/>
        <w:spacing w:before="60"/>
      </w:pPr>
      <w:r>
        <w:t>Requirements and boundary conditions for precise image-based luminance measurements and concepts for evaluating the uncertainty of typically correlated spectral measurement data are of high importance for test laboratories to determine the real performance of LED-based sources. Although prerequisites for the application of the standards</w:t>
      </w:r>
      <w:r w:rsidR="365C1077">
        <w:t xml:space="preserve"> are well established</w:t>
      </w:r>
      <w:r>
        <w:t xml:space="preserve">, respective guidelines are not available. Moreover, a suitable harmonised metric including associated tolerances for a target/actual performance comparison of luminous intensity distributions of LED-modules or luminaires is also missing. </w:t>
      </w:r>
      <w:bookmarkStart w:id="2" w:name="_Hlk1388492"/>
      <w:bookmarkEnd w:id="0"/>
      <w:bookmarkEnd w:id="1"/>
      <w:bookmarkEnd w:id="2"/>
    </w:p>
    <w:p w14:paraId="0440D629" w14:textId="22A0C094" w:rsidR="009C3236" w:rsidRPr="009D65FD" w:rsidRDefault="009C3236" w:rsidP="009C3236">
      <w:pPr>
        <w:pStyle w:val="EMRPbodytext"/>
        <w:spacing w:before="60"/>
      </w:pPr>
      <w:r>
        <w:t xml:space="preserve">Photometers, </w:t>
      </w:r>
      <w:proofErr w:type="gramStart"/>
      <w:r>
        <w:t>i.e.</w:t>
      </w:r>
      <w:proofErr w:type="gramEnd"/>
      <w:r>
        <w:t xml:space="preserve"> illuminance and luminance meters, are ubiquitous metrological devices in lighting, being used by a wide range of lighting professionals from designers to electricians, for testing installations </w:t>
      </w:r>
      <w:r w:rsidR="6CDA2F2C">
        <w:t xml:space="preserve">on </w:t>
      </w:r>
      <w:r>
        <w:t>performance, compliance and utility.</w:t>
      </w:r>
      <w:r w:rsidR="001E258E">
        <w:t xml:space="preserve"> But </w:t>
      </w:r>
      <w:r w:rsidR="004F3D21">
        <w:t xml:space="preserve">these </w:t>
      </w:r>
      <w:r w:rsidR="00ED6901">
        <w:t xml:space="preserve">meters </w:t>
      </w:r>
      <w:r w:rsidR="000F2FC2">
        <w:t xml:space="preserve">typically </w:t>
      </w:r>
      <w:r w:rsidR="00592381">
        <w:t>include</w:t>
      </w:r>
      <w:r w:rsidR="001E258E">
        <w:t xml:space="preserve"> significant errors</w:t>
      </w:r>
      <w:r w:rsidR="00436DB1">
        <w:t xml:space="preserve"> that cannot be neglected</w:t>
      </w:r>
      <w:r w:rsidR="00F271C3">
        <w:t xml:space="preserve">, namely </w:t>
      </w:r>
      <w:r w:rsidR="000F2FC2">
        <w:t>in the</w:t>
      </w:r>
      <w:r w:rsidR="00F271C3">
        <w:t xml:space="preserve"> measur</w:t>
      </w:r>
      <w:r w:rsidR="000F2FC2">
        <w:t>ement of</w:t>
      </w:r>
      <w:r w:rsidR="00F271C3">
        <w:t xml:space="preserve"> LED</w:t>
      </w:r>
      <w:r w:rsidR="002F41FA">
        <w:t>-based</w:t>
      </w:r>
      <w:r w:rsidR="00F271C3">
        <w:t xml:space="preserve"> </w:t>
      </w:r>
      <w:r w:rsidR="00882B78">
        <w:t>lamps</w:t>
      </w:r>
      <w:r w:rsidR="001E258E">
        <w:t>.</w:t>
      </w:r>
      <w:r>
        <w:t xml:space="preserve"> To estimate the spectral mismatch of the response of the photometers (in relation to standardised efficiency of the human eye) within a measurement setup, the so called </w:t>
      </w:r>
      <w:r w:rsidRPr="00EB0481">
        <w:rPr>
          <w:i/>
          <w:iCs/>
        </w:rPr>
        <w:t>f</w:t>
      </w:r>
      <w:r w:rsidRPr="3AC73DE5">
        <w:rPr>
          <w:vertAlign w:val="subscript"/>
        </w:rPr>
        <w:t>1</w:t>
      </w:r>
      <w:r>
        <w:t xml:space="preserve">’ index defined in ISO/CIE 19476:2014 can be used according to EN 13032-4. However, the metric i.e., the mathematical equation for determining </w:t>
      </w:r>
      <w:r w:rsidRPr="00EB0481">
        <w:rPr>
          <w:i/>
          <w:iCs/>
        </w:rPr>
        <w:t>f</w:t>
      </w:r>
      <w:r w:rsidRPr="3AC73DE5">
        <w:rPr>
          <w:vertAlign w:val="subscript"/>
        </w:rPr>
        <w:t>1</w:t>
      </w:r>
      <w:r>
        <w:t xml:space="preserve">’ </w:t>
      </w:r>
      <w:r w:rsidR="00E73E7B">
        <w:t>is</w:t>
      </w:r>
      <w:r w:rsidR="007226E5">
        <w:t xml:space="preserve"> deemed </w:t>
      </w:r>
      <w:r w:rsidR="0078753A">
        <w:t>to be</w:t>
      </w:r>
      <w:r w:rsidR="007226E5">
        <w:t xml:space="preserve"> </w:t>
      </w:r>
      <w:r>
        <w:t xml:space="preserve">not the most appropriate for LED light sources. Therefore, </w:t>
      </w:r>
      <w:r w:rsidR="00FD5DB8">
        <w:t xml:space="preserve">it must be clarified whether </w:t>
      </w:r>
      <w:r>
        <w:t xml:space="preserve">a new mismatch index for recently defined LED reference spectra </w:t>
      </w:r>
      <w:r w:rsidR="00CD3237">
        <w:t xml:space="preserve">must be developed </w:t>
      </w:r>
      <w:r>
        <w:t xml:space="preserve">and </w:t>
      </w:r>
      <w:r w:rsidR="007A1974">
        <w:t xml:space="preserve">if </w:t>
      </w:r>
      <w:r>
        <w:t>it</w:t>
      </w:r>
      <w:r w:rsidR="007A1974">
        <w:t xml:space="preserve"> will be</w:t>
      </w:r>
      <w:r>
        <w:t xml:space="preserve"> applicab</w:t>
      </w:r>
      <w:r w:rsidR="00175A16">
        <w:t>le</w:t>
      </w:r>
      <w:r>
        <w:t xml:space="preserve"> for coloured LEDs </w:t>
      </w:r>
      <w:r w:rsidR="009D189B">
        <w:t xml:space="preserve">and </w:t>
      </w:r>
      <w:r>
        <w:t>for the revision of ISO/CIE 19476:2014, CIE S 025:2015 and EN 13032-4.</w:t>
      </w:r>
    </w:p>
    <w:p w14:paraId="4664A6C8" w14:textId="77777777" w:rsidR="009C3236" w:rsidRPr="009D65FD" w:rsidRDefault="009C3236" w:rsidP="009C3236">
      <w:pPr>
        <w:pStyle w:val="EMPIRbodytext"/>
        <w:spacing w:before="60"/>
      </w:pPr>
      <w:r w:rsidRPr="009D65FD">
        <w:t xml:space="preserve">The CIE has identified these issues as one of their research priorities. </w:t>
      </w:r>
    </w:p>
    <w:p w14:paraId="78D3C5C9" w14:textId="77777777" w:rsidR="00C959D4" w:rsidRDefault="00C959D4" w:rsidP="00440069">
      <w:pPr>
        <w:pStyle w:val="Header"/>
        <w:tabs>
          <w:tab w:val="clear" w:pos="4536"/>
          <w:tab w:val="clear" w:pos="9072"/>
        </w:tabs>
        <w:rPr>
          <w:rFonts w:ascii="Arial" w:hAnsi="Arial"/>
          <w:b/>
          <w:lang w:val="en-GB"/>
        </w:rPr>
      </w:pPr>
    </w:p>
    <w:p w14:paraId="09673CB1" w14:textId="77777777" w:rsidR="00440069" w:rsidRPr="008176E6" w:rsidRDefault="00440069" w:rsidP="00440069">
      <w:pPr>
        <w:pStyle w:val="Header"/>
        <w:tabs>
          <w:tab w:val="clear" w:pos="4536"/>
          <w:tab w:val="clear" w:pos="9072"/>
        </w:tabs>
        <w:rPr>
          <w:rFonts w:ascii="Arial" w:hAnsi="Arial"/>
          <w:b/>
          <w:lang w:val="en-GB"/>
        </w:rPr>
      </w:pPr>
      <w:r w:rsidRPr="008176E6">
        <w:rPr>
          <w:rFonts w:ascii="Arial" w:hAnsi="Arial"/>
          <w:b/>
          <w:lang w:val="en-GB"/>
        </w:rPr>
        <w:lastRenderedPageBreak/>
        <w:t>Objectives</w:t>
      </w:r>
    </w:p>
    <w:p w14:paraId="5ED56A60" w14:textId="77777777" w:rsidR="00562DA7" w:rsidRPr="009D65FD" w:rsidRDefault="00562DA7" w:rsidP="00562DA7">
      <w:pPr>
        <w:pStyle w:val="EMRPbodytext"/>
        <w:spacing w:before="60"/>
      </w:pPr>
      <w:bookmarkStart w:id="3" w:name="_Hlk20773195"/>
      <w:r w:rsidRPr="009D65FD">
        <w:t>The overall goal of the project is to deliver metrics and procedures as well as guidance on metrology issues, and to make existing CIE and CEN test standards for LED-based light sources applicable to testing laboratories as a whole. The specific objectives are</w:t>
      </w:r>
      <w:bookmarkEnd w:id="3"/>
      <w:r w:rsidRPr="009D65FD">
        <w:t>:</w:t>
      </w:r>
    </w:p>
    <w:p w14:paraId="3C5EC6E2" w14:textId="77777777" w:rsidR="00562DA7" w:rsidRPr="009D65FD" w:rsidRDefault="00562DA7" w:rsidP="00562DA7">
      <w:pPr>
        <w:pStyle w:val="bodytext-CFR"/>
        <w:numPr>
          <w:ilvl w:val="0"/>
          <w:numId w:val="13"/>
        </w:numPr>
      </w:pPr>
      <w:r w:rsidRPr="009D65FD">
        <w:rPr>
          <w:bCs/>
        </w:rPr>
        <w:t xml:space="preserve">To develop a strategy for the evaluation, </w:t>
      </w:r>
      <w:proofErr w:type="gramStart"/>
      <w:r w:rsidRPr="009D65FD">
        <w:rPr>
          <w:bCs/>
        </w:rPr>
        <w:t>validation</w:t>
      </w:r>
      <w:proofErr w:type="gramEnd"/>
      <w:r w:rsidRPr="009D65FD">
        <w:rPr>
          <w:bCs/>
        </w:rPr>
        <w:t xml:space="preserve"> and traceability of spatially and angularly resolved luminance and luminous intensity distributions </w:t>
      </w:r>
      <w:r w:rsidRPr="009D65FD">
        <w:t xml:space="preserve">of LED-based lamps, luminaires, and modules. This should be based on measurements using imaging luminance measurement devices (ILMDs). Additionally, </w:t>
      </w:r>
      <w:r w:rsidRPr="009D65FD">
        <w:rPr>
          <w:bCs/>
        </w:rPr>
        <w:t>to develop guidelines on the determination of uncertainty and tolerance intervals</w:t>
      </w:r>
      <w:r w:rsidRPr="009D65FD">
        <w:t xml:space="preserve"> required in the revision of CIE S 025:2015.</w:t>
      </w:r>
    </w:p>
    <w:p w14:paraId="1B00960F" w14:textId="77777777" w:rsidR="00562DA7" w:rsidRPr="009D65FD" w:rsidRDefault="00562DA7" w:rsidP="00562DA7">
      <w:pPr>
        <w:pStyle w:val="bodytext-CFR"/>
        <w:numPr>
          <w:ilvl w:val="0"/>
          <w:numId w:val="13"/>
        </w:numPr>
      </w:pPr>
      <w:r w:rsidRPr="009D65FD">
        <w:rPr>
          <w:bCs/>
        </w:rPr>
        <w:t xml:space="preserve">To develop guidelines on the estimation and uncertainty of </w:t>
      </w:r>
      <w:proofErr w:type="spellStart"/>
      <w:r w:rsidRPr="009D65FD">
        <w:rPr>
          <w:bCs/>
        </w:rPr>
        <w:t>i</w:t>
      </w:r>
      <w:proofErr w:type="spellEnd"/>
      <w:r w:rsidRPr="009D65FD">
        <w:rPr>
          <w:bCs/>
        </w:rPr>
        <w:t>) the spectral mismatch of integral (filtered) measurements</w:t>
      </w:r>
      <w:r w:rsidRPr="009D65FD">
        <w:t xml:space="preserve"> for sources emitting coloured light, and </w:t>
      </w:r>
      <w:r w:rsidRPr="009D65FD">
        <w:rPr>
          <w:bCs/>
        </w:rPr>
        <w:t>ii) integral quantities derived from spectral measurements</w:t>
      </w:r>
      <w:r w:rsidRPr="009D65FD">
        <w:t>. Additionally,</w:t>
      </w:r>
      <w:r w:rsidRPr="009D65FD">
        <w:rPr>
          <w:bCs/>
        </w:rPr>
        <w:t xml:space="preserve"> to propose an extension of CIE S 025:2015 and EN 13032</w:t>
      </w:r>
      <w:r>
        <w:rPr>
          <w:bCs/>
        </w:rPr>
        <w:noBreakHyphen/>
      </w:r>
      <w:r w:rsidRPr="009D65FD">
        <w:rPr>
          <w:bCs/>
        </w:rPr>
        <w:t xml:space="preserve">4 for an alternative spectral mismatch quality index, </w:t>
      </w:r>
      <w:r w:rsidRPr="009D65FD">
        <w:t xml:space="preserve">based on the new LED reference spectrum published in </w:t>
      </w:r>
      <w:hyperlink w:history="1">
        <w:r w:rsidRPr="001B195D">
          <w:rPr>
            <w:rStyle w:val="Hyperlink"/>
          </w:rPr>
          <w:t>CIE 15:2018</w:t>
        </w:r>
      </w:hyperlink>
      <w:r w:rsidRPr="009D65FD">
        <w:t xml:space="preserve"> for white LEDs.</w:t>
      </w:r>
    </w:p>
    <w:p w14:paraId="00897BA5" w14:textId="77777777" w:rsidR="00562DA7" w:rsidRPr="009D65FD" w:rsidRDefault="00562DA7" w:rsidP="00562DA7">
      <w:pPr>
        <w:pStyle w:val="bodytext-CFR"/>
        <w:numPr>
          <w:ilvl w:val="0"/>
          <w:numId w:val="13"/>
        </w:numPr>
      </w:pPr>
      <w:r w:rsidRPr="009D65FD">
        <w:t>To propose a harmonised metric to compare luminous intensity distributions, including the definition of the associated tolerance intervals and uncertainties, with a focus on test methods that require the declaration of measurement uncertainties.</w:t>
      </w:r>
    </w:p>
    <w:p w14:paraId="09673CB5" w14:textId="3447435D" w:rsidR="001E6973" w:rsidRPr="00562DA7" w:rsidRDefault="00562DA7" w:rsidP="00F33779">
      <w:pPr>
        <w:pStyle w:val="bodytext-CFR"/>
        <w:numPr>
          <w:ilvl w:val="0"/>
          <w:numId w:val="13"/>
        </w:numPr>
        <w:rPr>
          <w:rFonts w:cs="Arial"/>
          <w:lang w:eastAsia="en-US"/>
        </w:rPr>
      </w:pPr>
      <w:r>
        <w:t>To contribute to the revision of CIE S 025:2015 / EN 13032-4 through CIE Division 2, CEN/TC </w:t>
      </w:r>
      <w:proofErr w:type="gramStart"/>
      <w:r>
        <w:t>169</w:t>
      </w:r>
      <w:proofErr w:type="gramEnd"/>
      <w:r>
        <w:t xml:space="preserve"> and IEC TC 34. Outputs should be in a form that can be incorporated into the standards at the earliest opportunity and communicated through a variety of media to the standards community and to end users. Additionally, to promote the take up of the results by end users e.g. manufacturers of LED-based sources</w:t>
      </w:r>
      <w:r w:rsidRPr="57D3E8BC">
        <w:rPr>
          <w:rFonts w:cs="Arial"/>
        </w:rPr>
        <w:t>.</w:t>
      </w:r>
    </w:p>
    <w:p w14:paraId="6F57ABB9" w14:textId="77777777" w:rsidR="00C959D4" w:rsidRDefault="00C959D4" w:rsidP="00F33779">
      <w:pPr>
        <w:pStyle w:val="Header"/>
        <w:tabs>
          <w:tab w:val="clear" w:pos="4536"/>
          <w:tab w:val="clear" w:pos="9072"/>
        </w:tabs>
        <w:rPr>
          <w:rFonts w:ascii="Arial" w:hAnsi="Arial"/>
          <w:b/>
          <w:lang w:val="en-GB"/>
        </w:rPr>
      </w:pPr>
    </w:p>
    <w:p w14:paraId="7867B2B2" w14:textId="25F65133" w:rsidR="008358B5" w:rsidRDefault="008358B5" w:rsidP="00F33779">
      <w:pPr>
        <w:pStyle w:val="Header"/>
        <w:tabs>
          <w:tab w:val="clear" w:pos="4536"/>
          <w:tab w:val="clear" w:pos="9072"/>
        </w:tabs>
        <w:rPr>
          <w:rFonts w:ascii="Arial" w:hAnsi="Arial"/>
          <w:b/>
          <w:lang w:val="en-GB"/>
        </w:rPr>
      </w:pPr>
      <w:r>
        <w:rPr>
          <w:rFonts w:ascii="Arial" w:hAnsi="Arial"/>
          <w:b/>
          <w:lang w:val="en-GB"/>
        </w:rPr>
        <w:t xml:space="preserve">Progress beyond the state of the art </w:t>
      </w:r>
    </w:p>
    <w:p w14:paraId="07BC316A" w14:textId="77777777" w:rsidR="00323C7F" w:rsidRPr="009D65FD" w:rsidRDefault="00323C7F" w:rsidP="00323C7F">
      <w:pPr>
        <w:pStyle w:val="EMPIRbodytext"/>
        <w:spacing w:before="60"/>
        <w:rPr>
          <w:lang w:eastAsia="en-US"/>
        </w:rPr>
      </w:pPr>
      <w:r w:rsidRPr="009D65FD">
        <w:t xml:space="preserve">The ability to indicate light distributions, </w:t>
      </w:r>
      <w:proofErr w:type="gramStart"/>
      <w:r w:rsidRPr="009D65FD">
        <w:t>tolerances</w:t>
      </w:r>
      <w:proofErr w:type="gramEnd"/>
      <w:r w:rsidRPr="009D65FD">
        <w:t xml:space="preserve"> and measurement uncertainties, is a prerequisite for the comparison of different lighting products </w:t>
      </w:r>
      <w:r>
        <w:t xml:space="preserve">with respect to their use in different </w:t>
      </w:r>
      <w:r w:rsidRPr="009D65FD">
        <w:t xml:space="preserve">applications. The strategy developed in this project for the evaluation, </w:t>
      </w:r>
      <w:proofErr w:type="gramStart"/>
      <w:r w:rsidRPr="009D65FD">
        <w:t>validation</w:t>
      </w:r>
      <w:proofErr w:type="gramEnd"/>
      <w:r w:rsidRPr="009D65FD">
        <w:t xml:space="preserve"> and traceability of spatially and angularly resolved luminance and luminous intensity distributions </w:t>
      </w:r>
      <w:r>
        <w:t xml:space="preserve">is therefore based </w:t>
      </w:r>
      <w:r w:rsidRPr="00EB29EE">
        <w:t>on the separation of requirements of different applications in order to provide generalised but application field specific solutions for traceability.</w:t>
      </w:r>
    </w:p>
    <w:p w14:paraId="59C07617" w14:textId="270E3545" w:rsidR="00323C7F" w:rsidRPr="006F11DB" w:rsidRDefault="00323C7F" w:rsidP="00323C7F">
      <w:pPr>
        <w:pStyle w:val="EMPIRbodytext"/>
        <w:spacing w:before="60"/>
      </w:pPr>
      <w:r>
        <w:t>The spectral mismatch of photometers often leads to unexpected errors when measuring LED sources. Using array spectroradiometers instead of photometers</w:t>
      </w:r>
      <w:r w:rsidRPr="006F11DB">
        <w:t xml:space="preserve"> is </w:t>
      </w:r>
      <w:r>
        <w:t>an option</w:t>
      </w:r>
      <w:r w:rsidRPr="006F11DB">
        <w:t xml:space="preserve">, but </w:t>
      </w:r>
      <w:r>
        <w:t xml:space="preserve">this </w:t>
      </w:r>
      <w:r w:rsidRPr="006F11DB">
        <w:t xml:space="preserve">often fails due to unknown correlations in the measurement chain, when uncertainties of a few percent are required. </w:t>
      </w:r>
      <w:r w:rsidRPr="00193FB0">
        <w:t>To make the occurrence of correlations visible to users of reference instruments, participating laboratories will for the first time start to identify correlations in their traceability chain</w:t>
      </w:r>
      <w:r>
        <w:t>,</w:t>
      </w:r>
      <w:r w:rsidRPr="00193FB0">
        <w:t xml:space="preserve"> to provide this information to their customers with guideline</w:t>
      </w:r>
      <w:r>
        <w:t>s</w:t>
      </w:r>
      <w:r w:rsidRPr="00193FB0">
        <w:t xml:space="preserve"> </w:t>
      </w:r>
      <w:r>
        <w:t xml:space="preserve">and methods </w:t>
      </w:r>
      <w:r w:rsidRPr="00193FB0">
        <w:t xml:space="preserve">for further use. </w:t>
      </w:r>
      <w:r w:rsidRPr="006F11DB">
        <w:t>This is of special importance to determine reliable colour coordinates of coloured sources and the spectral mismatch correction factor including its uncertainty.</w:t>
      </w:r>
      <w:r w:rsidR="006A5482">
        <w:t xml:space="preserve"> A procedure will be tested and made available to provide information about most likely impact off (hidden) correlations on the uncertainty of integral quantities derived from spectral measurements even if no correlations are explicitly declared</w:t>
      </w:r>
      <w:r w:rsidR="005371C1">
        <w:t>, e.g. ba</w:t>
      </w:r>
      <w:r w:rsidR="00651156">
        <w:t>sed on auxiliary measurements</w:t>
      </w:r>
      <w:r w:rsidR="006A5482">
        <w:t>.</w:t>
      </w:r>
      <w:r w:rsidR="008B34A7">
        <w:t xml:space="preserve"> </w:t>
      </w:r>
      <w:r w:rsidR="00B6513E" w:rsidRPr="00B6513E">
        <w:t>The method is based on a Monte Carlo simulation in which orthogonal basis functions are added to the spectral distribution to be measured, weighted by the uncertainties of the spectral data.</w:t>
      </w:r>
      <w:r w:rsidR="00053160">
        <w:t xml:space="preserve"> </w:t>
      </w:r>
      <w:r w:rsidR="0043522B" w:rsidRPr="0043522B">
        <w:t>In this way, it is possible to provide correct estimates of the uncertainties of spectrally integrated quantities on the user side, even if the calibration laboratory does not provide an explicit correlation matrix.</w:t>
      </w:r>
    </w:p>
    <w:p w14:paraId="477F2E3E" w14:textId="62CC0D4D" w:rsidR="00323C7F" w:rsidRPr="006F11DB" w:rsidRDefault="00323C7F" w:rsidP="00323C7F">
      <w:pPr>
        <w:pStyle w:val="EMPIRbodytext"/>
        <w:spacing w:before="60"/>
      </w:pPr>
      <w:r w:rsidRPr="006F11DB">
        <w:t xml:space="preserve">For white light, </w:t>
      </w:r>
      <w:r w:rsidR="007E5AEF">
        <w:t xml:space="preserve">it turns out that the idea of </w:t>
      </w:r>
      <w:r w:rsidRPr="006F11DB">
        <w:t>an alternative spectral mismatch quality index</w:t>
      </w:r>
      <w:r w:rsidR="0032720B">
        <w:t xml:space="preserve"> would be only of </w:t>
      </w:r>
      <w:r w:rsidR="002730B3">
        <w:t>little</w:t>
      </w:r>
      <w:r w:rsidR="0032720B">
        <w:t xml:space="preserve"> </w:t>
      </w:r>
      <w:r w:rsidR="002730B3">
        <w:t>use</w:t>
      </w:r>
      <w:r w:rsidR="0032720B">
        <w:t>. Instead, the ability to use additional calibration reference spectra, e.g.</w:t>
      </w:r>
      <w:r w:rsidRPr="006F11DB">
        <w:t xml:space="preserve"> based on the new LED reference spectrum </w:t>
      </w:r>
      <w:r w:rsidR="005314B2">
        <w:t>L</w:t>
      </w:r>
      <w:r w:rsidR="005314B2" w:rsidRPr="00C21908">
        <w:rPr>
          <w:vertAlign w:val="subscript"/>
        </w:rPr>
        <w:t>41</w:t>
      </w:r>
      <w:r w:rsidR="00D4447B">
        <w:t>, soon t</w:t>
      </w:r>
      <w:r w:rsidR="005314B2">
        <w:t xml:space="preserve">o be published </w:t>
      </w:r>
      <w:r w:rsidR="00706340">
        <w:t xml:space="preserve">by CIE </w:t>
      </w:r>
      <w:r w:rsidR="005314B2">
        <w:t xml:space="preserve">in addition to </w:t>
      </w:r>
      <w:proofErr w:type="spellStart"/>
      <w:r w:rsidR="005314B2">
        <w:t>Illuminant</w:t>
      </w:r>
      <w:proofErr w:type="spellEnd"/>
      <w:r w:rsidR="005314B2">
        <w:t xml:space="preserve"> A</w:t>
      </w:r>
      <w:r w:rsidR="00D4447B">
        <w:t>,</w:t>
      </w:r>
      <w:r w:rsidR="00A53C73">
        <w:t xml:space="preserve"> </w:t>
      </w:r>
      <w:r w:rsidR="00D4447B">
        <w:t xml:space="preserve">would </w:t>
      </w:r>
      <w:r w:rsidR="00E76E8F">
        <w:t>extend th</w:t>
      </w:r>
      <w:r w:rsidR="00D94D6F">
        <w:t>e scope</w:t>
      </w:r>
      <w:r w:rsidR="00255AAA">
        <w:t xml:space="preserve"> of application</w:t>
      </w:r>
      <w:r w:rsidR="00D94D6F">
        <w:t xml:space="preserve"> and</w:t>
      </w:r>
      <w:r w:rsidR="005314B2">
        <w:t xml:space="preserve"> </w:t>
      </w:r>
      <w:r w:rsidRPr="006F11DB">
        <w:t xml:space="preserve">will enable the user to </w:t>
      </w:r>
      <w:r w:rsidR="00C4779A">
        <w:t>classify</w:t>
      </w:r>
      <w:r w:rsidR="00C4779A" w:rsidRPr="006F11DB">
        <w:t xml:space="preserve"> </w:t>
      </w:r>
      <w:r w:rsidRPr="006F11DB">
        <w:t xml:space="preserve">the performance of photometers used for measurements of </w:t>
      </w:r>
      <w:bookmarkStart w:id="4" w:name="_Hlk29213429"/>
      <w:r w:rsidRPr="006F11DB">
        <w:t>non-tungsten-filament lamps</w:t>
      </w:r>
      <w:bookmarkEnd w:id="4"/>
      <w:r w:rsidRPr="006F11DB">
        <w:t xml:space="preserve">. </w:t>
      </w:r>
    </w:p>
    <w:p w14:paraId="751DCAD9" w14:textId="77777777" w:rsidR="00323C7F" w:rsidRPr="009D65FD" w:rsidRDefault="00323C7F" w:rsidP="00323C7F">
      <w:pPr>
        <w:pStyle w:val="EMPIRbodytext"/>
        <w:spacing w:before="60"/>
        <w:rPr>
          <w:lang w:eastAsia="en-US"/>
        </w:rPr>
      </w:pPr>
      <w:r w:rsidRPr="009D65FD">
        <w:rPr>
          <w:lang w:eastAsia="en-US"/>
        </w:rPr>
        <w:t xml:space="preserve">The ability to compare light distributions is of high importance for customers and lighting designers to choose the best suitable product for their installations. </w:t>
      </w:r>
    </w:p>
    <w:p w14:paraId="100BA3AE" w14:textId="49272116" w:rsidR="008358B5" w:rsidRPr="00323C7F" w:rsidRDefault="00323C7F" w:rsidP="00323C7F">
      <w:pPr>
        <w:pStyle w:val="EMPIRbodytext"/>
        <w:spacing w:before="60"/>
        <w:rPr>
          <w:lang w:eastAsia="en-US"/>
        </w:rPr>
      </w:pPr>
      <w:r w:rsidRPr="009D65FD">
        <w:t xml:space="preserve">This project </w:t>
      </w:r>
      <w:r w:rsidR="00376E9A">
        <w:t>has</w:t>
      </w:r>
      <w:r w:rsidR="00376E9A" w:rsidRPr="009D65FD">
        <w:t xml:space="preserve"> </w:t>
      </w:r>
      <w:r w:rsidRPr="009D65FD">
        <w:t>develop</w:t>
      </w:r>
      <w:r w:rsidR="00376E9A">
        <w:t>ed</w:t>
      </w:r>
      <w:r w:rsidRPr="009D65FD">
        <w:t xml:space="preserve"> a generic metric from a set of defined parameters describing the symmetry, envelope and size of the light distribution created by LED lamps, </w:t>
      </w:r>
      <w:proofErr w:type="gramStart"/>
      <w:r w:rsidRPr="009D65FD">
        <w:t>modules</w:t>
      </w:r>
      <w:proofErr w:type="gramEnd"/>
      <w:r w:rsidRPr="009D65FD">
        <w:t xml:space="preserve"> and luminaires. </w:t>
      </w:r>
    </w:p>
    <w:p w14:paraId="7B4D9C14" w14:textId="5DDA5126" w:rsidR="00CE06C9" w:rsidRDefault="00CE06C9" w:rsidP="002C0B7E">
      <w:pPr>
        <w:pStyle w:val="Header"/>
        <w:tabs>
          <w:tab w:val="clear" w:pos="4536"/>
          <w:tab w:val="clear" w:pos="9072"/>
        </w:tabs>
        <w:spacing w:before="60"/>
        <w:jc w:val="both"/>
        <w:rPr>
          <w:rFonts w:ascii="Arial" w:hAnsi="Arial"/>
          <w:color w:val="000000" w:themeColor="text1"/>
          <w:lang w:val="en-GB"/>
        </w:rPr>
      </w:pPr>
      <w:r w:rsidRPr="357D516F">
        <w:rPr>
          <w:rFonts w:ascii="Arial" w:hAnsi="Arial"/>
          <w:color w:val="000000" w:themeColor="text1"/>
          <w:lang w:val="en-GB"/>
        </w:rPr>
        <w:lastRenderedPageBreak/>
        <w:t xml:space="preserve">ILMDs are currently </w:t>
      </w:r>
      <w:r w:rsidR="008D5F3B">
        <w:rPr>
          <w:rFonts w:ascii="Arial" w:hAnsi="Arial"/>
          <w:color w:val="000000" w:themeColor="text1"/>
          <w:lang w:val="en-GB"/>
        </w:rPr>
        <w:t xml:space="preserve">adjusted and </w:t>
      </w:r>
      <w:r w:rsidRPr="357D516F">
        <w:rPr>
          <w:rFonts w:ascii="Arial" w:hAnsi="Arial"/>
          <w:color w:val="000000" w:themeColor="text1"/>
          <w:lang w:val="en-GB"/>
        </w:rPr>
        <w:t>calibrated using luminance standards that are assumed to be ideally homogeneous. This is critical for metrological traceability and can lead to large measurement errors for large fields of view.</w:t>
      </w:r>
      <w:r w:rsidR="00287077">
        <w:rPr>
          <w:rFonts w:ascii="Arial" w:hAnsi="Arial"/>
          <w:color w:val="000000" w:themeColor="text1"/>
          <w:lang w:val="en-GB"/>
        </w:rPr>
        <w:t xml:space="preserve"> </w:t>
      </w:r>
      <w:r w:rsidRPr="357D516F">
        <w:rPr>
          <w:rFonts w:ascii="Arial" w:hAnsi="Arial"/>
          <w:color w:val="000000" w:themeColor="text1"/>
          <w:lang w:val="en-GB"/>
        </w:rPr>
        <w:t xml:space="preserve">To solve this problem and as a new backbone for the characterisation/calibration of luminance standards used for the calibration of ILMDs, special ILMDs characterised via a photogrammetry procedure are therefore being developed as transfer standards. </w:t>
      </w:r>
    </w:p>
    <w:p w14:paraId="4F630750" w14:textId="0EF29AAF" w:rsidR="009B0744" w:rsidRPr="009B17DC" w:rsidRDefault="00333EC9" w:rsidP="002C0B7E">
      <w:pPr>
        <w:pStyle w:val="Header"/>
        <w:tabs>
          <w:tab w:val="clear" w:pos="4536"/>
          <w:tab w:val="clear" w:pos="9072"/>
        </w:tabs>
        <w:spacing w:before="60"/>
        <w:jc w:val="both"/>
        <w:rPr>
          <w:rFonts w:ascii="Arial" w:hAnsi="Arial"/>
          <w:bCs/>
          <w:lang w:val="en-GB"/>
        </w:rPr>
      </w:pPr>
      <w:r>
        <w:rPr>
          <w:rFonts w:ascii="Arial" w:hAnsi="Arial"/>
          <w:iCs/>
          <w:color w:val="000000" w:themeColor="text1"/>
          <w:lang w:val="en-GB"/>
        </w:rPr>
        <w:t>This project</w:t>
      </w:r>
      <w:r w:rsidRPr="009B17DC">
        <w:rPr>
          <w:rFonts w:ascii="Arial" w:hAnsi="Arial"/>
          <w:iCs/>
          <w:color w:val="000000" w:themeColor="text1"/>
          <w:lang w:val="en-GB"/>
        </w:rPr>
        <w:t xml:space="preserve"> </w:t>
      </w:r>
      <w:r w:rsidR="009B0744" w:rsidRPr="009B17DC">
        <w:rPr>
          <w:rFonts w:ascii="Arial" w:hAnsi="Arial"/>
          <w:iCs/>
          <w:color w:val="000000" w:themeColor="text1"/>
          <w:lang w:val="en-GB"/>
        </w:rPr>
        <w:t>has started building open-access software tools that will be available on GitHub to provide calibration laboratories with an easy entry into uncertainty assessment based on Monte Carlo methods. The latter are necessary to provide reliable and traceable measurement results for complex photometric and radiometric measurands</w:t>
      </w:r>
      <w:r w:rsidR="009B0744" w:rsidRPr="009B17DC">
        <w:rPr>
          <w:rFonts w:ascii="Arial" w:hAnsi="Arial"/>
          <w:iCs/>
          <w:lang w:val="en-GB"/>
        </w:rPr>
        <w:t>.</w:t>
      </w:r>
    </w:p>
    <w:p w14:paraId="1163D437" w14:textId="77777777" w:rsidR="00C959D4" w:rsidRPr="008176E6" w:rsidRDefault="00C959D4" w:rsidP="00F33779">
      <w:pPr>
        <w:pStyle w:val="Header"/>
        <w:tabs>
          <w:tab w:val="clear" w:pos="4536"/>
          <w:tab w:val="clear" w:pos="9072"/>
        </w:tabs>
        <w:rPr>
          <w:rFonts w:ascii="Arial" w:hAnsi="Arial"/>
          <w:b/>
          <w:lang w:val="en-GB"/>
        </w:rPr>
      </w:pPr>
    </w:p>
    <w:p w14:paraId="09673CBA" w14:textId="77777777" w:rsidR="0045592B" w:rsidRDefault="00273FEE" w:rsidP="00E92DED">
      <w:pPr>
        <w:pStyle w:val="Header"/>
        <w:widowControl w:val="0"/>
        <w:tabs>
          <w:tab w:val="clear" w:pos="4536"/>
          <w:tab w:val="clear" w:pos="9072"/>
        </w:tabs>
        <w:rPr>
          <w:rFonts w:ascii="Arial" w:hAnsi="Arial"/>
          <w:b/>
          <w:lang w:val="en-GB"/>
        </w:rPr>
      </w:pPr>
      <w:r w:rsidRPr="008176E6">
        <w:rPr>
          <w:rFonts w:ascii="Arial" w:hAnsi="Arial"/>
          <w:b/>
          <w:lang w:val="en-GB"/>
        </w:rPr>
        <w:t>R</w:t>
      </w:r>
      <w:r w:rsidR="00E27718" w:rsidRPr="008176E6">
        <w:rPr>
          <w:rFonts w:ascii="Arial" w:hAnsi="Arial"/>
          <w:b/>
          <w:lang w:val="en-GB"/>
        </w:rPr>
        <w:t>esults</w:t>
      </w:r>
    </w:p>
    <w:p w14:paraId="39F2F2FC" w14:textId="77777777" w:rsidR="004850EE" w:rsidRPr="0003341A" w:rsidRDefault="004850EE" w:rsidP="004850EE">
      <w:pPr>
        <w:pStyle w:val="EMPIRbodytext"/>
        <w:spacing w:before="60"/>
        <w:rPr>
          <w:i/>
          <w:lang w:eastAsia="en-US"/>
        </w:rPr>
      </w:pPr>
      <w:r w:rsidRPr="009D65FD">
        <w:rPr>
          <w:i/>
        </w:rPr>
        <w:t xml:space="preserve">Evaluation, </w:t>
      </w:r>
      <w:proofErr w:type="gramStart"/>
      <w:r w:rsidRPr="009D65FD">
        <w:rPr>
          <w:i/>
        </w:rPr>
        <w:t>validation</w:t>
      </w:r>
      <w:proofErr w:type="gramEnd"/>
      <w:r w:rsidRPr="009D65FD">
        <w:rPr>
          <w:i/>
        </w:rPr>
        <w:t xml:space="preserve"> and traceability of spatially and angularly resolved luminance and luminous intensity distributions </w:t>
      </w:r>
    </w:p>
    <w:p w14:paraId="0A7BF624" w14:textId="535015ED" w:rsidR="008C1DC7" w:rsidRDefault="008C1DC7" w:rsidP="57D3E8BC">
      <w:pPr>
        <w:pStyle w:val="Header"/>
        <w:widowControl w:val="0"/>
        <w:tabs>
          <w:tab w:val="clear" w:pos="4536"/>
          <w:tab w:val="clear" w:pos="9072"/>
        </w:tabs>
        <w:spacing w:after="60"/>
        <w:jc w:val="both"/>
        <w:rPr>
          <w:rFonts w:ascii="Arial" w:hAnsi="Arial"/>
          <w:color w:val="000000" w:themeColor="text1"/>
          <w:lang w:val="en-GB"/>
        </w:rPr>
      </w:pPr>
      <w:r w:rsidRPr="57D3E8BC">
        <w:rPr>
          <w:rFonts w:ascii="Arial" w:hAnsi="Arial"/>
          <w:color w:val="000000" w:themeColor="text1"/>
          <w:lang w:val="en-GB"/>
        </w:rPr>
        <w:t xml:space="preserve">A survey on the metrological requirements of luminance measurement using ILMDs was conducted amongst the partners to identify the metrological peculiarities in </w:t>
      </w:r>
      <w:r w:rsidR="006833C6" w:rsidRPr="57D3E8BC">
        <w:rPr>
          <w:rFonts w:ascii="Arial" w:hAnsi="Arial"/>
          <w:color w:val="000000" w:themeColor="text1"/>
          <w:lang w:val="en-GB"/>
        </w:rPr>
        <w:t xml:space="preserve">a variety of </w:t>
      </w:r>
      <w:r w:rsidRPr="57D3E8BC">
        <w:rPr>
          <w:rFonts w:ascii="Arial" w:hAnsi="Arial"/>
          <w:color w:val="000000" w:themeColor="text1"/>
          <w:lang w:val="en-GB"/>
        </w:rPr>
        <w:t xml:space="preserve">applications. A </w:t>
      </w:r>
      <w:r w:rsidR="00762E0C" w:rsidRPr="57D3E8BC">
        <w:rPr>
          <w:rFonts w:ascii="Arial" w:hAnsi="Arial"/>
          <w:color w:val="000000" w:themeColor="text1"/>
          <w:lang w:val="en-GB"/>
        </w:rPr>
        <w:t xml:space="preserve">tabular </w:t>
      </w:r>
      <w:r w:rsidRPr="57D3E8BC">
        <w:rPr>
          <w:rFonts w:ascii="Arial" w:hAnsi="Arial"/>
          <w:color w:val="000000" w:themeColor="text1"/>
          <w:lang w:val="en-GB"/>
        </w:rPr>
        <w:t xml:space="preserve">list of </w:t>
      </w:r>
      <w:r w:rsidR="00D1410C" w:rsidRPr="57D3E8BC">
        <w:rPr>
          <w:rFonts w:ascii="Arial" w:hAnsi="Arial"/>
          <w:color w:val="000000" w:themeColor="text1"/>
          <w:lang w:val="en-GB"/>
        </w:rPr>
        <w:t xml:space="preserve">more than </w:t>
      </w:r>
      <w:r w:rsidRPr="57D3E8BC">
        <w:rPr>
          <w:rFonts w:ascii="Arial" w:hAnsi="Arial"/>
          <w:color w:val="000000" w:themeColor="text1"/>
          <w:lang w:val="en-GB"/>
        </w:rPr>
        <w:t xml:space="preserve">thirty different applications was compiled, </w:t>
      </w:r>
      <w:r w:rsidR="00CE47A2" w:rsidRPr="57D3E8BC">
        <w:rPr>
          <w:rFonts w:ascii="Arial" w:hAnsi="Arial"/>
          <w:color w:val="000000" w:themeColor="text1"/>
          <w:lang w:val="en-GB"/>
        </w:rPr>
        <w:t>including</w:t>
      </w:r>
      <w:r w:rsidRPr="57D3E8BC">
        <w:rPr>
          <w:rFonts w:ascii="Arial" w:hAnsi="Arial"/>
          <w:color w:val="000000" w:themeColor="text1"/>
          <w:lang w:val="en-GB"/>
        </w:rPr>
        <w:t xml:space="preserve"> parameters relevant </w:t>
      </w:r>
      <w:r w:rsidR="009511F0" w:rsidRPr="57D3E8BC">
        <w:rPr>
          <w:rFonts w:ascii="Arial" w:hAnsi="Arial"/>
          <w:color w:val="000000" w:themeColor="text1"/>
          <w:lang w:val="en-GB"/>
        </w:rPr>
        <w:t xml:space="preserve">for </w:t>
      </w:r>
      <w:r w:rsidR="005C262C" w:rsidRPr="57D3E8BC">
        <w:rPr>
          <w:rFonts w:ascii="Arial" w:hAnsi="Arial"/>
          <w:color w:val="000000" w:themeColor="text1"/>
          <w:lang w:val="en-GB"/>
        </w:rPr>
        <w:t xml:space="preserve">the </w:t>
      </w:r>
      <w:r w:rsidR="00632ED0" w:rsidRPr="57D3E8BC">
        <w:rPr>
          <w:rFonts w:ascii="Arial" w:hAnsi="Arial"/>
          <w:color w:val="000000" w:themeColor="text1"/>
          <w:lang w:val="en-GB"/>
        </w:rPr>
        <w:t>characteri</w:t>
      </w:r>
      <w:r w:rsidR="005C262C" w:rsidRPr="57D3E8BC">
        <w:rPr>
          <w:rFonts w:ascii="Arial" w:hAnsi="Arial"/>
          <w:color w:val="000000" w:themeColor="text1"/>
          <w:lang w:val="en-GB"/>
        </w:rPr>
        <w:t>s</w:t>
      </w:r>
      <w:r w:rsidR="00632ED0" w:rsidRPr="57D3E8BC">
        <w:rPr>
          <w:rFonts w:ascii="Arial" w:hAnsi="Arial"/>
          <w:color w:val="000000" w:themeColor="text1"/>
          <w:lang w:val="en-GB"/>
        </w:rPr>
        <w:t xml:space="preserve">ation and </w:t>
      </w:r>
      <w:r w:rsidRPr="57D3E8BC">
        <w:rPr>
          <w:rFonts w:ascii="Arial" w:hAnsi="Arial"/>
          <w:color w:val="000000" w:themeColor="text1"/>
          <w:lang w:val="en-GB"/>
        </w:rPr>
        <w:t xml:space="preserve">measurement uncertainty. </w:t>
      </w:r>
      <w:r w:rsidR="00C65644" w:rsidRPr="57D3E8BC">
        <w:rPr>
          <w:rFonts w:ascii="Arial" w:hAnsi="Arial"/>
          <w:color w:val="000000" w:themeColor="text1"/>
          <w:lang w:val="en-GB"/>
        </w:rPr>
        <w:t>In parallel</w:t>
      </w:r>
      <w:r w:rsidR="00034E34" w:rsidRPr="57D3E8BC">
        <w:rPr>
          <w:rFonts w:ascii="Arial" w:hAnsi="Arial"/>
          <w:color w:val="000000" w:themeColor="text1"/>
          <w:lang w:val="en-GB"/>
        </w:rPr>
        <w:t xml:space="preserve"> and with involvement of the consortium</w:t>
      </w:r>
      <w:r w:rsidR="005059DF" w:rsidRPr="57D3E8BC">
        <w:rPr>
          <w:rFonts w:ascii="Arial" w:hAnsi="Arial"/>
          <w:color w:val="000000" w:themeColor="text1"/>
          <w:lang w:val="en-GB"/>
        </w:rPr>
        <w:t>,</w:t>
      </w:r>
      <w:r w:rsidR="00C65644" w:rsidRPr="57D3E8BC">
        <w:rPr>
          <w:rFonts w:ascii="Arial" w:hAnsi="Arial"/>
          <w:color w:val="000000" w:themeColor="text1"/>
          <w:lang w:val="en-GB"/>
        </w:rPr>
        <w:t xml:space="preserve"> CIE TC 2-86 </w:t>
      </w:r>
      <w:r w:rsidR="009C0F8D" w:rsidRPr="57D3E8BC">
        <w:rPr>
          <w:rFonts w:ascii="Arial" w:hAnsi="Arial"/>
          <w:color w:val="000000" w:themeColor="text1"/>
          <w:lang w:val="en-GB"/>
        </w:rPr>
        <w:t xml:space="preserve">is reviewing </w:t>
      </w:r>
      <w:r w:rsidR="002A3CAF" w:rsidRPr="57D3E8BC">
        <w:rPr>
          <w:rFonts w:ascii="Arial" w:hAnsi="Arial"/>
          <w:color w:val="000000" w:themeColor="text1"/>
          <w:lang w:val="en-GB"/>
        </w:rPr>
        <w:t xml:space="preserve">glare evaluation reports </w:t>
      </w:r>
      <w:r w:rsidR="00C65644" w:rsidRPr="57D3E8BC">
        <w:rPr>
          <w:rFonts w:ascii="Arial" w:hAnsi="Arial"/>
          <w:color w:val="000000" w:themeColor="text1"/>
          <w:lang w:val="en-GB"/>
        </w:rPr>
        <w:t>and CIE TC 2-</w:t>
      </w:r>
      <w:r w:rsidR="00DC4F2A" w:rsidRPr="57D3E8BC">
        <w:rPr>
          <w:rFonts w:ascii="Arial" w:hAnsi="Arial"/>
          <w:color w:val="000000" w:themeColor="text1"/>
          <w:lang w:val="en-GB"/>
        </w:rPr>
        <w:t>95</w:t>
      </w:r>
      <w:r w:rsidR="009C0F8D" w:rsidRPr="57D3E8BC">
        <w:rPr>
          <w:rFonts w:ascii="Arial" w:hAnsi="Arial"/>
          <w:color w:val="000000" w:themeColor="text1"/>
          <w:lang w:val="en-GB"/>
        </w:rPr>
        <w:t xml:space="preserve"> is</w:t>
      </w:r>
      <w:r w:rsidR="00DC4F2A" w:rsidRPr="57D3E8BC">
        <w:rPr>
          <w:rFonts w:ascii="Arial" w:hAnsi="Arial"/>
          <w:color w:val="000000" w:themeColor="text1"/>
          <w:lang w:val="en-GB"/>
        </w:rPr>
        <w:t xml:space="preserve"> </w:t>
      </w:r>
      <w:r w:rsidR="009319AC" w:rsidRPr="57D3E8BC">
        <w:rPr>
          <w:rFonts w:ascii="Arial" w:hAnsi="Arial"/>
          <w:color w:val="000000" w:themeColor="text1"/>
          <w:lang w:val="en-GB"/>
        </w:rPr>
        <w:t>assembl</w:t>
      </w:r>
      <w:r w:rsidR="009C0F8D" w:rsidRPr="57D3E8BC">
        <w:rPr>
          <w:rFonts w:ascii="Arial" w:hAnsi="Arial"/>
          <w:color w:val="000000" w:themeColor="text1"/>
          <w:lang w:val="en-GB"/>
        </w:rPr>
        <w:t>ing</w:t>
      </w:r>
      <w:r w:rsidR="009319AC" w:rsidRPr="57D3E8BC">
        <w:rPr>
          <w:rFonts w:ascii="Arial" w:hAnsi="Arial"/>
          <w:color w:val="000000" w:themeColor="text1"/>
          <w:lang w:val="en-GB"/>
        </w:rPr>
        <w:t xml:space="preserve"> a</w:t>
      </w:r>
      <w:r w:rsidR="00F27B89" w:rsidRPr="57D3E8BC">
        <w:rPr>
          <w:rFonts w:ascii="Arial" w:hAnsi="Arial"/>
          <w:color w:val="000000" w:themeColor="text1"/>
          <w:lang w:val="en-GB"/>
        </w:rPr>
        <w:t>n application</w:t>
      </w:r>
      <w:r w:rsidR="009319AC" w:rsidRPr="57D3E8BC">
        <w:rPr>
          <w:rFonts w:ascii="Arial" w:hAnsi="Arial"/>
          <w:color w:val="000000" w:themeColor="text1"/>
          <w:lang w:val="en-GB"/>
        </w:rPr>
        <w:t xml:space="preserve"> </w:t>
      </w:r>
      <w:r w:rsidR="008E46DA" w:rsidRPr="57D3E8BC">
        <w:rPr>
          <w:rFonts w:ascii="Arial" w:hAnsi="Arial"/>
          <w:color w:val="000000" w:themeColor="text1"/>
          <w:lang w:val="en-GB"/>
        </w:rPr>
        <w:t xml:space="preserve">list </w:t>
      </w:r>
      <w:r w:rsidR="00F27B89" w:rsidRPr="57D3E8BC">
        <w:rPr>
          <w:rFonts w:ascii="Arial" w:hAnsi="Arial"/>
          <w:color w:val="000000" w:themeColor="text1"/>
          <w:lang w:val="en-GB"/>
        </w:rPr>
        <w:t xml:space="preserve">regarding </w:t>
      </w:r>
      <w:r w:rsidR="009319AC" w:rsidRPr="57D3E8BC">
        <w:rPr>
          <w:rFonts w:ascii="Arial" w:hAnsi="Arial"/>
          <w:color w:val="000000" w:themeColor="text1"/>
          <w:lang w:val="en-GB"/>
        </w:rPr>
        <w:t>measurement of obtrusive light</w:t>
      </w:r>
      <w:r w:rsidR="009B3004" w:rsidRPr="57D3E8BC">
        <w:rPr>
          <w:rFonts w:ascii="Arial" w:hAnsi="Arial"/>
          <w:color w:val="000000" w:themeColor="text1"/>
          <w:lang w:val="en-GB"/>
        </w:rPr>
        <w:t>;</w:t>
      </w:r>
      <w:r w:rsidR="009319AC" w:rsidRPr="57D3E8BC">
        <w:rPr>
          <w:rFonts w:ascii="Arial" w:hAnsi="Arial"/>
          <w:color w:val="000000" w:themeColor="text1"/>
          <w:lang w:val="en-GB"/>
        </w:rPr>
        <w:t xml:space="preserve"> </w:t>
      </w:r>
      <w:r w:rsidR="00FE7742" w:rsidRPr="57D3E8BC">
        <w:rPr>
          <w:rFonts w:ascii="Arial" w:hAnsi="Arial"/>
          <w:color w:val="000000" w:themeColor="text1"/>
          <w:lang w:val="en-GB"/>
        </w:rPr>
        <w:t xml:space="preserve">both </w:t>
      </w:r>
      <w:r w:rsidR="00207719" w:rsidRPr="57D3E8BC">
        <w:rPr>
          <w:rFonts w:ascii="Arial" w:hAnsi="Arial"/>
          <w:color w:val="000000" w:themeColor="text1"/>
          <w:lang w:val="en-GB"/>
        </w:rPr>
        <w:t>domains</w:t>
      </w:r>
      <w:r w:rsidR="00635A35" w:rsidRPr="57D3E8BC">
        <w:rPr>
          <w:rFonts w:ascii="Arial" w:hAnsi="Arial"/>
          <w:color w:val="000000" w:themeColor="text1"/>
          <w:lang w:val="en-GB"/>
        </w:rPr>
        <w:t xml:space="preserve"> </w:t>
      </w:r>
      <w:r w:rsidR="00207719" w:rsidRPr="57D3E8BC">
        <w:rPr>
          <w:rFonts w:ascii="Arial" w:hAnsi="Arial"/>
          <w:color w:val="000000" w:themeColor="text1"/>
          <w:lang w:val="en-GB"/>
        </w:rPr>
        <w:t>include</w:t>
      </w:r>
      <w:r w:rsidR="004220CC" w:rsidRPr="57D3E8BC">
        <w:rPr>
          <w:rFonts w:ascii="Arial" w:hAnsi="Arial"/>
          <w:color w:val="000000" w:themeColor="text1"/>
          <w:lang w:val="en-GB"/>
        </w:rPr>
        <w:t xml:space="preserve"> </w:t>
      </w:r>
      <w:r w:rsidR="00FF6487" w:rsidRPr="57D3E8BC">
        <w:rPr>
          <w:rFonts w:ascii="Arial" w:hAnsi="Arial"/>
          <w:color w:val="000000" w:themeColor="text1"/>
          <w:lang w:val="en-GB"/>
        </w:rPr>
        <w:t xml:space="preserve">also </w:t>
      </w:r>
      <w:r w:rsidR="00114D02" w:rsidRPr="57D3E8BC">
        <w:rPr>
          <w:rFonts w:ascii="Arial" w:hAnsi="Arial"/>
          <w:color w:val="000000" w:themeColor="text1"/>
          <w:lang w:val="en-GB"/>
        </w:rPr>
        <w:t>ILMDs</w:t>
      </w:r>
      <w:r w:rsidR="00034E34" w:rsidRPr="57D3E8BC">
        <w:rPr>
          <w:rFonts w:ascii="Arial" w:hAnsi="Arial"/>
          <w:color w:val="000000" w:themeColor="text1"/>
          <w:lang w:val="en-GB"/>
        </w:rPr>
        <w:t xml:space="preserve">. </w:t>
      </w:r>
      <w:r w:rsidRPr="57D3E8BC">
        <w:rPr>
          <w:rFonts w:ascii="Arial" w:hAnsi="Arial"/>
          <w:color w:val="000000" w:themeColor="text1"/>
          <w:lang w:val="en-GB"/>
        </w:rPr>
        <w:t xml:space="preserve">In May 2021 </w:t>
      </w:r>
      <w:r w:rsidR="00287CFC" w:rsidRPr="57D3E8BC">
        <w:rPr>
          <w:rFonts w:ascii="Arial" w:hAnsi="Arial"/>
          <w:color w:val="000000" w:themeColor="text1"/>
          <w:lang w:val="en-GB"/>
        </w:rPr>
        <w:t>(M09)</w:t>
      </w:r>
      <w:r w:rsidR="6939454B" w:rsidRPr="57D3E8BC">
        <w:rPr>
          <w:rFonts w:ascii="Arial" w:hAnsi="Arial"/>
          <w:color w:val="000000" w:themeColor="text1"/>
          <w:lang w:val="en-GB"/>
        </w:rPr>
        <w:t>,</w:t>
      </w:r>
      <w:r w:rsidR="00287CFC" w:rsidRPr="57D3E8BC">
        <w:rPr>
          <w:rFonts w:ascii="Arial" w:hAnsi="Arial"/>
          <w:color w:val="000000" w:themeColor="text1"/>
          <w:lang w:val="en-GB"/>
        </w:rPr>
        <w:t xml:space="preserve"> </w:t>
      </w:r>
      <w:r w:rsidRPr="57D3E8BC">
        <w:rPr>
          <w:rFonts w:ascii="Arial" w:hAnsi="Arial"/>
          <w:color w:val="000000" w:themeColor="text1"/>
          <w:lang w:val="en-GB"/>
        </w:rPr>
        <w:t>CIE published the technical report CIE 244:2021 “Characterization of imaging luminance measurement devices (ILMDs)”</w:t>
      </w:r>
      <w:r w:rsidR="00E446FA" w:rsidRPr="57D3E8BC">
        <w:rPr>
          <w:rFonts w:ascii="Arial" w:hAnsi="Arial"/>
          <w:color w:val="000000" w:themeColor="text1"/>
          <w:lang w:val="en-GB"/>
        </w:rPr>
        <w:t xml:space="preserve"> to which </w:t>
      </w:r>
      <w:r w:rsidR="000E099E" w:rsidRPr="57D3E8BC">
        <w:rPr>
          <w:rFonts w:ascii="Arial" w:hAnsi="Arial"/>
          <w:color w:val="000000" w:themeColor="text1"/>
          <w:lang w:val="en-GB"/>
        </w:rPr>
        <w:t xml:space="preserve">members of </w:t>
      </w:r>
      <w:r w:rsidR="00C826F0" w:rsidRPr="57D3E8BC">
        <w:rPr>
          <w:rFonts w:ascii="Arial" w:hAnsi="Arial"/>
          <w:color w:val="000000" w:themeColor="text1"/>
          <w:lang w:val="en-GB"/>
        </w:rPr>
        <w:t xml:space="preserve">the consortium </w:t>
      </w:r>
      <w:r w:rsidR="00E446FA" w:rsidRPr="57D3E8BC">
        <w:rPr>
          <w:rFonts w:ascii="Arial" w:hAnsi="Arial"/>
          <w:color w:val="000000" w:themeColor="text1"/>
          <w:lang w:val="en-GB"/>
        </w:rPr>
        <w:t>had contributed as author</w:t>
      </w:r>
      <w:r w:rsidR="00C879FF" w:rsidRPr="57D3E8BC">
        <w:rPr>
          <w:rFonts w:ascii="Arial" w:hAnsi="Arial"/>
          <w:color w:val="000000" w:themeColor="text1"/>
          <w:lang w:val="en-GB"/>
        </w:rPr>
        <w:t>s</w:t>
      </w:r>
      <w:r w:rsidRPr="57D3E8BC">
        <w:rPr>
          <w:rFonts w:ascii="Arial" w:hAnsi="Arial"/>
          <w:color w:val="000000" w:themeColor="text1"/>
          <w:lang w:val="en-GB"/>
        </w:rPr>
        <w:t xml:space="preserve">. The </w:t>
      </w:r>
      <w:r w:rsidR="00F425E0" w:rsidRPr="57D3E8BC">
        <w:rPr>
          <w:rFonts w:ascii="Arial" w:hAnsi="Arial"/>
          <w:color w:val="000000" w:themeColor="text1"/>
          <w:lang w:val="en-GB"/>
        </w:rPr>
        <w:t>21</w:t>
      </w:r>
      <w:r w:rsidR="001F365E" w:rsidRPr="57D3E8BC">
        <w:rPr>
          <w:rFonts w:ascii="Arial" w:hAnsi="Arial"/>
          <w:color w:val="000000" w:themeColor="text1"/>
          <w:lang w:val="en-GB"/>
        </w:rPr>
        <w:t xml:space="preserve"> </w:t>
      </w:r>
      <w:r w:rsidRPr="57D3E8BC">
        <w:rPr>
          <w:rFonts w:ascii="Arial" w:hAnsi="Arial"/>
          <w:color w:val="000000" w:themeColor="text1"/>
          <w:lang w:val="en-GB"/>
        </w:rPr>
        <w:t>quality indices defined in this document describe the behaviour of an ILMD with respect to various measurement parameters. For each application, the most important ILMD quality indices as provided by CIE 244:2021,</w:t>
      </w:r>
      <w:r w:rsidR="00F67D05" w:rsidRPr="57D3E8BC">
        <w:rPr>
          <w:rFonts w:ascii="Arial" w:hAnsi="Arial"/>
          <w:color w:val="000000" w:themeColor="text1"/>
          <w:lang w:val="en-GB"/>
        </w:rPr>
        <w:t xml:space="preserve"> is now going to be elaborated by partners and will be used in the further course of the project to determine the boundary conditions for dedicated calibration procedures and the respective uncertainty assessment</w:t>
      </w:r>
      <w:r w:rsidR="009E20DA">
        <w:rPr>
          <w:rFonts w:ascii="Arial" w:hAnsi="Arial"/>
          <w:color w:val="000000" w:themeColor="text1"/>
          <w:lang w:val="en-GB"/>
        </w:rPr>
        <w:t>.</w:t>
      </w:r>
    </w:p>
    <w:p w14:paraId="00B203F3" w14:textId="61AC1DBA" w:rsidR="00A46CD1" w:rsidRDefault="00A46CD1" w:rsidP="008C1DC7">
      <w:pPr>
        <w:pStyle w:val="Header"/>
        <w:widowControl w:val="0"/>
        <w:tabs>
          <w:tab w:val="clear" w:pos="4536"/>
          <w:tab w:val="clear" w:pos="9072"/>
        </w:tabs>
        <w:spacing w:after="60"/>
        <w:jc w:val="both"/>
        <w:rPr>
          <w:rFonts w:ascii="Arial" w:hAnsi="Arial"/>
          <w:iCs/>
          <w:color w:val="000000" w:themeColor="text1"/>
          <w:lang w:val="en-GB"/>
        </w:rPr>
      </w:pPr>
      <w:r>
        <w:rPr>
          <w:rFonts w:ascii="Arial" w:hAnsi="Arial"/>
          <w:iCs/>
          <w:color w:val="000000" w:themeColor="text1"/>
          <w:lang w:val="en-GB"/>
        </w:rPr>
        <w:t xml:space="preserve">A </w:t>
      </w:r>
      <w:r w:rsidR="00EC737D">
        <w:rPr>
          <w:rFonts w:ascii="Arial" w:hAnsi="Arial"/>
          <w:iCs/>
          <w:color w:val="000000" w:themeColor="text1"/>
          <w:lang w:val="en-GB"/>
        </w:rPr>
        <w:t>metrology</w:t>
      </w:r>
      <w:r w:rsidR="00C07DA4">
        <w:rPr>
          <w:rFonts w:ascii="Arial" w:hAnsi="Arial"/>
          <w:iCs/>
          <w:color w:val="000000" w:themeColor="text1"/>
          <w:lang w:val="en-GB"/>
        </w:rPr>
        <w:t>-</w:t>
      </w:r>
      <w:r w:rsidR="00EC737D">
        <w:rPr>
          <w:rFonts w:ascii="Arial" w:hAnsi="Arial"/>
          <w:iCs/>
          <w:color w:val="000000" w:themeColor="text1"/>
          <w:lang w:val="en-GB"/>
        </w:rPr>
        <w:t xml:space="preserve">oriented </w:t>
      </w:r>
      <w:r w:rsidR="00A53481">
        <w:rPr>
          <w:rFonts w:ascii="Arial" w:hAnsi="Arial"/>
          <w:iCs/>
          <w:color w:val="000000" w:themeColor="text1"/>
          <w:lang w:val="en-GB"/>
        </w:rPr>
        <w:t>group</w:t>
      </w:r>
      <w:r>
        <w:rPr>
          <w:rFonts w:ascii="Arial" w:hAnsi="Arial"/>
          <w:iCs/>
          <w:color w:val="000000" w:themeColor="text1"/>
          <w:lang w:val="en-GB"/>
        </w:rPr>
        <w:t xml:space="preserve"> of application was </w:t>
      </w:r>
      <w:r w:rsidR="00B6454B">
        <w:rPr>
          <w:rFonts w:ascii="Arial" w:hAnsi="Arial"/>
          <w:iCs/>
          <w:color w:val="000000" w:themeColor="text1"/>
          <w:lang w:val="en-GB"/>
        </w:rPr>
        <w:t>identified</w:t>
      </w:r>
      <w:r w:rsidR="003318A9">
        <w:rPr>
          <w:rFonts w:ascii="Arial" w:hAnsi="Arial"/>
          <w:iCs/>
          <w:color w:val="000000" w:themeColor="text1"/>
          <w:lang w:val="en-GB"/>
        </w:rPr>
        <w:t xml:space="preserve"> which is deemed to be the backbone for those </w:t>
      </w:r>
      <w:r w:rsidR="008925BB">
        <w:rPr>
          <w:rFonts w:ascii="Arial" w:hAnsi="Arial"/>
          <w:iCs/>
          <w:color w:val="000000" w:themeColor="text1"/>
          <w:lang w:val="en-GB"/>
        </w:rPr>
        <w:t xml:space="preserve">user applications which require </w:t>
      </w:r>
      <w:r w:rsidR="00641027">
        <w:rPr>
          <w:rFonts w:ascii="Arial" w:hAnsi="Arial"/>
          <w:iCs/>
          <w:color w:val="000000" w:themeColor="text1"/>
          <w:lang w:val="en-GB"/>
        </w:rPr>
        <w:t xml:space="preserve">the calibration </w:t>
      </w:r>
      <w:r w:rsidR="00D82F0B">
        <w:rPr>
          <w:rFonts w:ascii="Arial" w:hAnsi="Arial"/>
          <w:iCs/>
          <w:color w:val="000000" w:themeColor="text1"/>
          <w:lang w:val="en-GB"/>
        </w:rPr>
        <w:t xml:space="preserve">of ILMDs </w:t>
      </w:r>
      <w:r w:rsidR="002864DA">
        <w:rPr>
          <w:rFonts w:ascii="Arial" w:hAnsi="Arial"/>
          <w:iCs/>
          <w:color w:val="000000" w:themeColor="text1"/>
          <w:lang w:val="en-GB"/>
        </w:rPr>
        <w:t>via</w:t>
      </w:r>
      <w:r w:rsidR="00453047">
        <w:rPr>
          <w:rFonts w:ascii="Arial" w:hAnsi="Arial"/>
          <w:iCs/>
          <w:color w:val="000000" w:themeColor="text1"/>
          <w:lang w:val="en-GB"/>
        </w:rPr>
        <w:t xml:space="preserve"> </w:t>
      </w:r>
      <w:r w:rsidR="00641027">
        <w:rPr>
          <w:rFonts w:ascii="Arial" w:hAnsi="Arial"/>
          <w:iCs/>
          <w:color w:val="000000" w:themeColor="text1"/>
          <w:lang w:val="en-GB"/>
        </w:rPr>
        <w:t>uniform</w:t>
      </w:r>
      <w:r w:rsidR="00953291">
        <w:rPr>
          <w:rFonts w:ascii="Arial" w:hAnsi="Arial"/>
          <w:iCs/>
          <w:color w:val="000000" w:themeColor="text1"/>
          <w:lang w:val="en-GB"/>
        </w:rPr>
        <w:t xml:space="preserve"> </w:t>
      </w:r>
      <w:r w:rsidR="00453047">
        <w:rPr>
          <w:rFonts w:ascii="Arial" w:hAnsi="Arial"/>
          <w:iCs/>
          <w:color w:val="000000" w:themeColor="text1"/>
          <w:lang w:val="en-GB"/>
        </w:rPr>
        <w:t>luminous standard</w:t>
      </w:r>
      <w:r w:rsidR="00EB23B5">
        <w:rPr>
          <w:rFonts w:ascii="Arial" w:hAnsi="Arial"/>
          <w:iCs/>
          <w:color w:val="000000" w:themeColor="text1"/>
          <w:lang w:val="en-GB"/>
        </w:rPr>
        <w:t>s</w:t>
      </w:r>
      <w:r w:rsidR="004911CC">
        <w:rPr>
          <w:rFonts w:ascii="Arial" w:hAnsi="Arial"/>
          <w:iCs/>
          <w:color w:val="000000" w:themeColor="text1"/>
          <w:lang w:val="en-GB"/>
        </w:rPr>
        <w:t xml:space="preserve"> for </w:t>
      </w:r>
      <w:r w:rsidR="005B2289">
        <w:rPr>
          <w:rFonts w:ascii="Arial" w:hAnsi="Arial"/>
          <w:iCs/>
          <w:color w:val="000000" w:themeColor="text1"/>
          <w:lang w:val="en-GB"/>
        </w:rPr>
        <w:t xml:space="preserve">an </w:t>
      </w:r>
      <w:r w:rsidR="00EB23B5">
        <w:rPr>
          <w:rFonts w:ascii="Arial" w:hAnsi="Arial"/>
          <w:iCs/>
          <w:color w:val="000000" w:themeColor="text1"/>
          <w:lang w:val="en-GB"/>
        </w:rPr>
        <w:t>extended</w:t>
      </w:r>
      <w:r w:rsidR="004911CC">
        <w:rPr>
          <w:rFonts w:ascii="Arial" w:hAnsi="Arial"/>
          <w:iCs/>
          <w:color w:val="000000" w:themeColor="text1"/>
          <w:lang w:val="en-GB"/>
        </w:rPr>
        <w:t xml:space="preserve"> field of view. </w:t>
      </w:r>
      <w:r w:rsidR="00AD4727">
        <w:rPr>
          <w:rFonts w:ascii="Arial" w:hAnsi="Arial"/>
          <w:iCs/>
          <w:color w:val="000000" w:themeColor="text1"/>
          <w:lang w:val="en-GB"/>
        </w:rPr>
        <w:t xml:space="preserve">This </w:t>
      </w:r>
      <w:r w:rsidR="00D35EDE">
        <w:rPr>
          <w:rFonts w:ascii="Arial" w:hAnsi="Arial"/>
          <w:iCs/>
          <w:color w:val="000000" w:themeColor="text1"/>
          <w:lang w:val="en-GB"/>
        </w:rPr>
        <w:t>group</w:t>
      </w:r>
      <w:r w:rsidR="00AD4727">
        <w:rPr>
          <w:rFonts w:ascii="Arial" w:hAnsi="Arial"/>
          <w:iCs/>
          <w:color w:val="000000" w:themeColor="text1"/>
          <w:lang w:val="en-GB"/>
        </w:rPr>
        <w:t xml:space="preserve"> of application is the </w:t>
      </w:r>
      <w:r w:rsidR="00182A92">
        <w:rPr>
          <w:rFonts w:ascii="Arial" w:hAnsi="Arial"/>
          <w:iCs/>
          <w:color w:val="000000" w:themeColor="text1"/>
          <w:lang w:val="en-GB"/>
        </w:rPr>
        <w:t xml:space="preserve">calibration of </w:t>
      </w:r>
      <w:r w:rsidR="00D24538">
        <w:rPr>
          <w:rFonts w:ascii="Arial" w:hAnsi="Arial"/>
          <w:iCs/>
          <w:color w:val="000000" w:themeColor="text1"/>
          <w:lang w:val="en-GB"/>
        </w:rPr>
        <w:t xml:space="preserve">the </w:t>
      </w:r>
      <w:r w:rsidR="00350A38">
        <w:rPr>
          <w:rFonts w:ascii="Arial" w:hAnsi="Arial"/>
          <w:iCs/>
          <w:color w:val="000000" w:themeColor="text1"/>
          <w:lang w:val="en-GB"/>
        </w:rPr>
        <w:t xml:space="preserve">partial </w:t>
      </w:r>
      <w:r w:rsidR="00D24538">
        <w:rPr>
          <w:rFonts w:ascii="Arial" w:hAnsi="Arial"/>
          <w:iCs/>
          <w:color w:val="000000" w:themeColor="text1"/>
          <w:lang w:val="en-GB"/>
        </w:rPr>
        <w:t xml:space="preserve">luminance distribution of </w:t>
      </w:r>
      <w:r w:rsidR="00182A92">
        <w:rPr>
          <w:rFonts w:ascii="Arial" w:hAnsi="Arial"/>
          <w:iCs/>
          <w:color w:val="000000" w:themeColor="text1"/>
          <w:lang w:val="en-GB"/>
        </w:rPr>
        <w:t>large area lumin</w:t>
      </w:r>
      <w:r w:rsidR="001924C3">
        <w:rPr>
          <w:rFonts w:ascii="Arial" w:hAnsi="Arial"/>
          <w:iCs/>
          <w:color w:val="000000" w:themeColor="text1"/>
          <w:lang w:val="en-GB"/>
        </w:rPr>
        <w:t xml:space="preserve">ance </w:t>
      </w:r>
      <w:r w:rsidR="00BE2D2A">
        <w:rPr>
          <w:rFonts w:ascii="Arial" w:hAnsi="Arial"/>
          <w:iCs/>
          <w:color w:val="000000" w:themeColor="text1"/>
          <w:lang w:val="en-GB"/>
        </w:rPr>
        <w:t xml:space="preserve">standards using </w:t>
      </w:r>
      <w:r w:rsidR="00AF06A7">
        <w:rPr>
          <w:rFonts w:ascii="Arial" w:hAnsi="Arial"/>
          <w:iCs/>
          <w:color w:val="000000" w:themeColor="text1"/>
          <w:lang w:val="en-GB"/>
        </w:rPr>
        <w:t xml:space="preserve">specially </w:t>
      </w:r>
      <w:r w:rsidR="00DE5FF6">
        <w:rPr>
          <w:rFonts w:ascii="Arial" w:hAnsi="Arial"/>
          <w:iCs/>
          <w:color w:val="000000" w:themeColor="text1"/>
          <w:lang w:val="en-GB"/>
        </w:rPr>
        <w:t>characterised</w:t>
      </w:r>
      <w:r w:rsidR="00BE2D2A">
        <w:rPr>
          <w:rFonts w:ascii="Arial" w:hAnsi="Arial"/>
          <w:iCs/>
          <w:color w:val="000000" w:themeColor="text1"/>
          <w:lang w:val="en-GB"/>
        </w:rPr>
        <w:t xml:space="preserve"> </w:t>
      </w:r>
      <w:r w:rsidR="00DE5FF6">
        <w:rPr>
          <w:rFonts w:ascii="Arial" w:hAnsi="Arial"/>
          <w:iCs/>
          <w:color w:val="000000" w:themeColor="text1"/>
          <w:lang w:val="en-GB"/>
        </w:rPr>
        <w:t>ILMDs</w:t>
      </w:r>
      <w:r w:rsidR="00AF06A7">
        <w:rPr>
          <w:rFonts w:ascii="Arial" w:hAnsi="Arial"/>
          <w:iCs/>
          <w:color w:val="000000" w:themeColor="text1"/>
          <w:lang w:val="en-GB"/>
        </w:rPr>
        <w:t xml:space="preserve"> for this purpose.</w:t>
      </w:r>
      <w:r w:rsidR="00182A92">
        <w:rPr>
          <w:rFonts w:ascii="Arial" w:hAnsi="Arial"/>
          <w:iCs/>
          <w:color w:val="000000" w:themeColor="text1"/>
          <w:lang w:val="en-GB"/>
        </w:rPr>
        <w:t xml:space="preserve"> </w:t>
      </w:r>
    </w:p>
    <w:p w14:paraId="7C004438" w14:textId="03BEF992" w:rsidR="00AC4555" w:rsidRDefault="001361E3" w:rsidP="57D3E8BC">
      <w:pPr>
        <w:pStyle w:val="Header"/>
        <w:widowControl w:val="0"/>
        <w:tabs>
          <w:tab w:val="clear" w:pos="4536"/>
          <w:tab w:val="clear" w:pos="9072"/>
        </w:tabs>
        <w:spacing w:after="60"/>
        <w:jc w:val="both"/>
        <w:rPr>
          <w:rFonts w:ascii="Arial" w:hAnsi="Arial"/>
          <w:color w:val="000000" w:themeColor="text1"/>
          <w:lang w:val="en-GB"/>
        </w:rPr>
      </w:pPr>
      <w:r w:rsidRPr="57D3E8BC">
        <w:rPr>
          <w:rFonts w:ascii="Arial" w:hAnsi="Arial"/>
          <w:color w:val="000000" w:themeColor="text1"/>
          <w:lang w:val="en-GB"/>
        </w:rPr>
        <w:t xml:space="preserve">A method for </w:t>
      </w:r>
      <w:r w:rsidR="008C1DC7" w:rsidRPr="57D3E8BC">
        <w:rPr>
          <w:rFonts w:ascii="Arial" w:hAnsi="Arial"/>
          <w:color w:val="000000" w:themeColor="text1"/>
          <w:lang w:val="en-GB"/>
        </w:rPr>
        <w:t>investigati</w:t>
      </w:r>
      <w:r w:rsidRPr="57D3E8BC">
        <w:rPr>
          <w:rFonts w:ascii="Arial" w:hAnsi="Arial"/>
          <w:color w:val="000000" w:themeColor="text1"/>
          <w:lang w:val="en-GB"/>
        </w:rPr>
        <w:t>ng</w:t>
      </w:r>
      <w:r w:rsidR="008C1DC7" w:rsidRPr="57D3E8BC">
        <w:rPr>
          <w:rFonts w:ascii="Arial" w:hAnsi="Arial"/>
          <w:color w:val="000000" w:themeColor="text1"/>
          <w:lang w:val="en-GB"/>
        </w:rPr>
        <w:t xml:space="preserve"> the pixel signal non-linearity inside different measurement ranges (namely not just by varying the integration time) of ILMDs </w:t>
      </w:r>
      <w:r w:rsidR="002A3BC6" w:rsidRPr="57D3E8BC">
        <w:rPr>
          <w:rFonts w:ascii="Arial" w:hAnsi="Arial"/>
          <w:color w:val="000000" w:themeColor="text1"/>
          <w:lang w:val="en-GB"/>
        </w:rPr>
        <w:t>over</w:t>
      </w:r>
      <w:r w:rsidR="000F4200" w:rsidRPr="57D3E8BC">
        <w:rPr>
          <w:rFonts w:ascii="Arial" w:hAnsi="Arial"/>
          <w:color w:val="000000" w:themeColor="text1"/>
          <w:lang w:val="en-GB"/>
        </w:rPr>
        <w:t xml:space="preserve"> a </w:t>
      </w:r>
      <w:r w:rsidR="00106B96" w:rsidRPr="57D3E8BC">
        <w:rPr>
          <w:rFonts w:ascii="Arial" w:hAnsi="Arial"/>
          <w:color w:val="000000" w:themeColor="text1"/>
          <w:lang w:val="en-GB"/>
        </w:rPr>
        <w:t xml:space="preserve">very large </w:t>
      </w:r>
      <w:r w:rsidR="000F4200" w:rsidRPr="57D3E8BC">
        <w:rPr>
          <w:rFonts w:ascii="Arial" w:hAnsi="Arial"/>
          <w:color w:val="000000" w:themeColor="text1"/>
          <w:lang w:val="en-GB"/>
        </w:rPr>
        <w:t>luminance range of</w:t>
      </w:r>
      <w:r w:rsidR="002A3BC6" w:rsidRPr="57D3E8BC">
        <w:rPr>
          <w:rFonts w:ascii="Arial" w:hAnsi="Arial"/>
          <w:color w:val="000000" w:themeColor="text1"/>
          <w:lang w:val="en-GB"/>
        </w:rPr>
        <w:t xml:space="preserve"> </w:t>
      </w:r>
      <w:r w:rsidR="004C4473" w:rsidRPr="57D3E8BC">
        <w:rPr>
          <w:rFonts w:ascii="Arial" w:hAnsi="Arial"/>
          <w:color w:val="000000" w:themeColor="text1"/>
          <w:lang w:val="en-GB"/>
        </w:rPr>
        <w:t xml:space="preserve">more than </w:t>
      </w:r>
      <w:r w:rsidR="00364BC4" w:rsidRPr="57D3E8BC">
        <w:rPr>
          <w:rFonts w:ascii="Arial" w:hAnsi="Arial"/>
          <w:color w:val="000000" w:themeColor="text1"/>
          <w:lang w:val="en-GB"/>
        </w:rPr>
        <w:t>six</w:t>
      </w:r>
      <w:r w:rsidR="002A3BC6" w:rsidRPr="57D3E8BC">
        <w:rPr>
          <w:rFonts w:ascii="Arial" w:hAnsi="Arial"/>
          <w:color w:val="000000" w:themeColor="text1"/>
          <w:lang w:val="en-GB"/>
        </w:rPr>
        <w:t xml:space="preserve"> orders of magnitude</w:t>
      </w:r>
      <w:r w:rsidR="001D3480" w:rsidRPr="57D3E8BC">
        <w:rPr>
          <w:rFonts w:ascii="Arial" w:hAnsi="Arial"/>
          <w:color w:val="000000" w:themeColor="text1"/>
          <w:lang w:val="en-GB"/>
        </w:rPr>
        <w:t xml:space="preserve"> was developed and</w:t>
      </w:r>
      <w:r w:rsidR="002A3BC6" w:rsidRPr="57D3E8BC">
        <w:rPr>
          <w:rFonts w:ascii="Arial" w:hAnsi="Arial"/>
          <w:color w:val="000000" w:themeColor="text1"/>
          <w:lang w:val="en-GB"/>
        </w:rPr>
        <w:t xml:space="preserve"> </w:t>
      </w:r>
      <w:r w:rsidR="11F35DE4" w:rsidRPr="57D3E8BC">
        <w:rPr>
          <w:rFonts w:ascii="Arial" w:hAnsi="Arial"/>
          <w:color w:val="000000" w:themeColor="text1"/>
          <w:lang w:val="en-GB"/>
        </w:rPr>
        <w:t>is</w:t>
      </w:r>
      <w:r w:rsidR="008C1DC7" w:rsidRPr="57D3E8BC">
        <w:rPr>
          <w:rFonts w:ascii="Arial" w:hAnsi="Arial"/>
          <w:color w:val="000000" w:themeColor="text1"/>
          <w:lang w:val="en-GB"/>
        </w:rPr>
        <w:t xml:space="preserve"> being </w:t>
      </w:r>
      <w:r w:rsidR="00E4246C">
        <w:rPr>
          <w:rFonts w:ascii="Arial" w:hAnsi="Arial"/>
          <w:color w:val="000000" w:themeColor="text1"/>
          <w:lang w:val="en-GB"/>
        </w:rPr>
        <w:t>tested</w:t>
      </w:r>
      <w:r w:rsidR="004C500E" w:rsidRPr="57D3E8BC">
        <w:rPr>
          <w:rFonts w:ascii="Arial" w:hAnsi="Arial"/>
          <w:color w:val="000000" w:themeColor="text1"/>
          <w:lang w:val="en-GB"/>
        </w:rPr>
        <w:t>. T</w:t>
      </w:r>
      <w:r w:rsidR="000B741F" w:rsidRPr="57D3E8BC">
        <w:rPr>
          <w:rFonts w:ascii="Arial" w:hAnsi="Arial"/>
          <w:color w:val="000000" w:themeColor="text1"/>
          <w:lang w:val="en-GB"/>
        </w:rPr>
        <w:t xml:space="preserve">he </w:t>
      </w:r>
      <w:r w:rsidR="00460751" w:rsidRPr="57D3E8BC">
        <w:rPr>
          <w:rFonts w:ascii="Arial" w:hAnsi="Arial"/>
          <w:color w:val="000000" w:themeColor="text1"/>
          <w:lang w:val="en-GB"/>
        </w:rPr>
        <w:t xml:space="preserve">linearity evaluation of </w:t>
      </w:r>
      <w:r w:rsidR="001E0106" w:rsidRPr="57D3E8BC">
        <w:rPr>
          <w:rFonts w:ascii="Arial" w:hAnsi="Arial"/>
          <w:color w:val="000000" w:themeColor="text1"/>
          <w:lang w:val="en-GB"/>
        </w:rPr>
        <w:t xml:space="preserve">different ILMD models </w:t>
      </w:r>
      <w:r w:rsidR="009947A5" w:rsidRPr="57D3E8BC">
        <w:rPr>
          <w:rFonts w:ascii="Arial" w:hAnsi="Arial"/>
          <w:color w:val="000000" w:themeColor="text1"/>
          <w:lang w:val="en-GB"/>
        </w:rPr>
        <w:t xml:space="preserve">clearly </w:t>
      </w:r>
      <w:r w:rsidR="000B741F" w:rsidRPr="57D3E8BC">
        <w:rPr>
          <w:rFonts w:ascii="Arial" w:hAnsi="Arial"/>
          <w:color w:val="000000" w:themeColor="text1"/>
          <w:lang w:val="en-GB"/>
        </w:rPr>
        <w:t xml:space="preserve">indicates </w:t>
      </w:r>
      <w:r w:rsidR="00166599" w:rsidRPr="57D3E8BC">
        <w:rPr>
          <w:rFonts w:ascii="Arial" w:hAnsi="Arial"/>
          <w:color w:val="000000" w:themeColor="text1"/>
          <w:lang w:val="en-GB"/>
        </w:rPr>
        <w:t>that the characteristic</w:t>
      </w:r>
      <w:r w:rsidR="003529A4" w:rsidRPr="57D3E8BC">
        <w:rPr>
          <w:rFonts w:ascii="Arial" w:hAnsi="Arial"/>
          <w:color w:val="000000" w:themeColor="text1"/>
          <w:lang w:val="en-GB"/>
        </w:rPr>
        <w:t xml:space="preserve"> </w:t>
      </w:r>
      <w:r w:rsidR="007D6FCD" w:rsidRPr="57D3E8BC">
        <w:rPr>
          <w:rFonts w:ascii="Arial" w:hAnsi="Arial"/>
          <w:color w:val="000000" w:themeColor="text1"/>
          <w:lang w:val="en-GB"/>
        </w:rPr>
        <w:t>saturat</w:t>
      </w:r>
      <w:r w:rsidR="00B16E52" w:rsidRPr="57D3E8BC">
        <w:rPr>
          <w:rFonts w:ascii="Arial" w:hAnsi="Arial"/>
          <w:color w:val="000000" w:themeColor="text1"/>
          <w:lang w:val="en-GB"/>
        </w:rPr>
        <w:t xml:space="preserve">ion (namely </w:t>
      </w:r>
      <w:r w:rsidR="003529A4" w:rsidRPr="57D3E8BC">
        <w:rPr>
          <w:rFonts w:ascii="Arial" w:hAnsi="Arial"/>
          <w:color w:val="000000" w:themeColor="text1"/>
          <w:lang w:val="en-GB"/>
        </w:rPr>
        <w:t xml:space="preserve">at </w:t>
      </w:r>
      <w:r w:rsidR="0042015C" w:rsidRPr="57D3E8BC">
        <w:rPr>
          <w:rFonts w:ascii="Arial" w:hAnsi="Arial"/>
          <w:color w:val="000000" w:themeColor="text1"/>
          <w:lang w:val="en-GB"/>
        </w:rPr>
        <w:t>low luminance</w:t>
      </w:r>
      <w:r w:rsidR="00E16EEE" w:rsidRPr="57D3E8BC">
        <w:rPr>
          <w:rFonts w:ascii="Arial" w:hAnsi="Arial"/>
          <w:color w:val="000000" w:themeColor="text1"/>
          <w:lang w:val="en-GB"/>
        </w:rPr>
        <w:t xml:space="preserve"> and therefore</w:t>
      </w:r>
      <w:r w:rsidR="00B16E52" w:rsidRPr="57D3E8BC">
        <w:rPr>
          <w:rFonts w:ascii="Arial" w:hAnsi="Arial"/>
          <w:color w:val="000000" w:themeColor="text1"/>
          <w:lang w:val="en-GB"/>
        </w:rPr>
        <w:t xml:space="preserve"> </w:t>
      </w:r>
      <w:r w:rsidR="0042015C" w:rsidRPr="57D3E8BC">
        <w:rPr>
          <w:rFonts w:ascii="Arial" w:hAnsi="Arial"/>
          <w:color w:val="000000" w:themeColor="text1"/>
          <w:lang w:val="en-GB"/>
        </w:rPr>
        <w:t>long integration times)</w:t>
      </w:r>
      <w:r w:rsidR="00166599" w:rsidRPr="57D3E8BC">
        <w:rPr>
          <w:rFonts w:ascii="Arial" w:hAnsi="Arial"/>
          <w:color w:val="000000" w:themeColor="text1"/>
          <w:lang w:val="en-GB"/>
        </w:rPr>
        <w:t xml:space="preserve"> </w:t>
      </w:r>
      <w:r w:rsidR="00093775" w:rsidRPr="57D3E8BC">
        <w:rPr>
          <w:rFonts w:ascii="Arial" w:hAnsi="Arial"/>
          <w:color w:val="000000" w:themeColor="text1"/>
          <w:lang w:val="en-GB"/>
        </w:rPr>
        <w:t xml:space="preserve">is </w:t>
      </w:r>
      <w:r w:rsidR="00C02ABE" w:rsidRPr="57D3E8BC">
        <w:rPr>
          <w:rFonts w:ascii="Arial" w:hAnsi="Arial"/>
          <w:color w:val="000000" w:themeColor="text1"/>
          <w:lang w:val="en-GB"/>
        </w:rPr>
        <w:t>due to</w:t>
      </w:r>
      <w:r w:rsidR="00166599" w:rsidRPr="57D3E8BC">
        <w:rPr>
          <w:rFonts w:ascii="Arial" w:hAnsi="Arial"/>
          <w:color w:val="000000" w:themeColor="text1"/>
          <w:lang w:val="en-GB"/>
        </w:rPr>
        <w:t xml:space="preserve"> </w:t>
      </w:r>
      <w:r w:rsidR="00C02ABE" w:rsidRPr="57D3E8BC">
        <w:rPr>
          <w:rFonts w:ascii="Arial" w:hAnsi="Arial"/>
          <w:color w:val="000000" w:themeColor="text1"/>
          <w:lang w:val="en-GB"/>
        </w:rPr>
        <w:t>the</w:t>
      </w:r>
      <w:r w:rsidR="00166599" w:rsidRPr="57D3E8BC">
        <w:rPr>
          <w:rFonts w:ascii="Arial" w:hAnsi="Arial"/>
          <w:color w:val="000000" w:themeColor="text1"/>
          <w:lang w:val="en-GB"/>
        </w:rPr>
        <w:t xml:space="preserve"> accumulation mode</w:t>
      </w:r>
      <w:r w:rsidR="00C02ABE" w:rsidRPr="57D3E8BC">
        <w:rPr>
          <w:rFonts w:ascii="Arial" w:hAnsi="Arial"/>
          <w:color w:val="000000" w:themeColor="text1"/>
          <w:lang w:val="en-GB"/>
        </w:rPr>
        <w:t xml:space="preserve"> and dominated by the I-V curve of the pixel diode itself. </w:t>
      </w:r>
      <w:r w:rsidR="002E17B2" w:rsidRPr="57D3E8BC">
        <w:rPr>
          <w:rFonts w:ascii="Arial" w:hAnsi="Arial"/>
          <w:color w:val="000000" w:themeColor="text1"/>
          <w:lang w:val="en-GB"/>
        </w:rPr>
        <w:t xml:space="preserve">The results </w:t>
      </w:r>
      <w:r w:rsidR="00C606A1" w:rsidRPr="57D3E8BC">
        <w:rPr>
          <w:rFonts w:ascii="Arial" w:hAnsi="Arial"/>
          <w:color w:val="000000" w:themeColor="text1"/>
          <w:lang w:val="en-GB"/>
        </w:rPr>
        <w:t xml:space="preserve">were presented in CIE Midterm Conference 2021 and </w:t>
      </w:r>
      <w:r w:rsidR="000F491F" w:rsidRPr="57D3E8BC">
        <w:rPr>
          <w:rFonts w:ascii="Arial" w:hAnsi="Arial"/>
          <w:color w:val="000000" w:themeColor="text1"/>
          <w:lang w:val="en-GB"/>
        </w:rPr>
        <w:t xml:space="preserve">are </w:t>
      </w:r>
      <w:r w:rsidR="00C05968" w:rsidRPr="57D3E8BC">
        <w:rPr>
          <w:rFonts w:ascii="Arial" w:hAnsi="Arial"/>
          <w:color w:val="000000" w:themeColor="text1"/>
          <w:lang w:val="en-GB"/>
        </w:rPr>
        <w:t xml:space="preserve">being </w:t>
      </w:r>
      <w:r w:rsidR="000F491F" w:rsidRPr="57D3E8BC">
        <w:rPr>
          <w:rFonts w:ascii="Arial" w:hAnsi="Arial"/>
          <w:color w:val="000000" w:themeColor="text1"/>
          <w:lang w:val="en-GB"/>
        </w:rPr>
        <w:t>used</w:t>
      </w:r>
      <w:r w:rsidR="008C1DC7" w:rsidRPr="57D3E8BC">
        <w:rPr>
          <w:rFonts w:ascii="Arial" w:hAnsi="Arial"/>
          <w:color w:val="000000" w:themeColor="text1"/>
          <w:lang w:val="en-GB"/>
        </w:rPr>
        <w:t xml:space="preserve"> to find a suitable model for the thorough pixel signal characteristic over a huge luminance range</w:t>
      </w:r>
      <w:r w:rsidR="00E0766D" w:rsidRPr="57D3E8BC">
        <w:rPr>
          <w:rFonts w:ascii="Arial" w:hAnsi="Arial"/>
          <w:color w:val="000000" w:themeColor="text1"/>
          <w:lang w:val="en-GB"/>
        </w:rPr>
        <w:t xml:space="preserve">, </w:t>
      </w:r>
      <w:r w:rsidR="00DB0E58" w:rsidRPr="57D3E8BC">
        <w:rPr>
          <w:rFonts w:ascii="Arial" w:hAnsi="Arial"/>
          <w:color w:val="000000" w:themeColor="text1"/>
          <w:lang w:val="en-GB"/>
        </w:rPr>
        <w:t xml:space="preserve">going </w:t>
      </w:r>
      <w:r w:rsidR="00E0766D" w:rsidRPr="57D3E8BC">
        <w:rPr>
          <w:rFonts w:ascii="Arial" w:hAnsi="Arial"/>
          <w:color w:val="000000" w:themeColor="text1"/>
          <w:lang w:val="en-GB"/>
        </w:rPr>
        <w:t xml:space="preserve">beyond the </w:t>
      </w:r>
      <w:r w:rsidR="00430DB5" w:rsidRPr="57D3E8BC">
        <w:rPr>
          <w:rFonts w:ascii="Arial" w:hAnsi="Arial"/>
          <w:color w:val="000000" w:themeColor="text1"/>
          <w:lang w:val="en-GB"/>
        </w:rPr>
        <w:t xml:space="preserve">linear dependence </w:t>
      </w:r>
      <w:r w:rsidR="006A6D14" w:rsidRPr="57D3E8BC">
        <w:rPr>
          <w:rFonts w:ascii="Arial" w:hAnsi="Arial"/>
          <w:color w:val="000000" w:themeColor="text1"/>
          <w:lang w:val="en-GB"/>
        </w:rPr>
        <w:t>on the integration time as assumed</w:t>
      </w:r>
      <w:r w:rsidR="00E0766D" w:rsidRPr="57D3E8BC">
        <w:rPr>
          <w:rFonts w:ascii="Arial" w:hAnsi="Arial"/>
          <w:color w:val="000000" w:themeColor="text1"/>
          <w:lang w:val="en-GB"/>
        </w:rPr>
        <w:t xml:space="preserve"> in CIE 24</w:t>
      </w:r>
      <w:r w:rsidR="006A6D14" w:rsidRPr="57D3E8BC">
        <w:rPr>
          <w:rFonts w:ascii="Arial" w:hAnsi="Arial"/>
          <w:color w:val="000000" w:themeColor="text1"/>
          <w:lang w:val="en-GB"/>
        </w:rPr>
        <w:t>4</w:t>
      </w:r>
      <w:r w:rsidR="00137342" w:rsidRPr="57D3E8BC">
        <w:rPr>
          <w:rFonts w:ascii="Arial" w:hAnsi="Arial"/>
          <w:color w:val="000000" w:themeColor="text1"/>
          <w:lang w:val="en-GB"/>
        </w:rPr>
        <w:t>:2021</w:t>
      </w:r>
      <w:r w:rsidR="006A6D14" w:rsidRPr="57D3E8BC">
        <w:rPr>
          <w:rFonts w:ascii="Arial" w:hAnsi="Arial"/>
          <w:color w:val="000000" w:themeColor="text1"/>
          <w:lang w:val="en-GB"/>
        </w:rPr>
        <w:t xml:space="preserve"> and CIE </w:t>
      </w:r>
      <w:r w:rsidR="00137342" w:rsidRPr="57D3E8BC">
        <w:rPr>
          <w:rFonts w:ascii="Arial" w:hAnsi="Arial"/>
          <w:color w:val="000000" w:themeColor="text1"/>
          <w:lang w:val="en-GB"/>
        </w:rPr>
        <w:t>237:2020</w:t>
      </w:r>
      <w:r w:rsidR="008C1DC7" w:rsidRPr="57D3E8BC">
        <w:rPr>
          <w:rFonts w:ascii="Arial" w:hAnsi="Arial"/>
          <w:color w:val="000000" w:themeColor="text1"/>
          <w:lang w:val="en-GB"/>
        </w:rPr>
        <w:t xml:space="preserve">. </w:t>
      </w:r>
      <w:r w:rsidR="000702BB" w:rsidRPr="57D3E8BC">
        <w:rPr>
          <w:rFonts w:ascii="Arial" w:hAnsi="Arial"/>
          <w:color w:val="000000" w:themeColor="text1"/>
          <w:lang w:val="en-GB"/>
        </w:rPr>
        <w:t>In parallel, m</w:t>
      </w:r>
      <w:r w:rsidR="007A4F8D" w:rsidRPr="57D3E8BC">
        <w:rPr>
          <w:rFonts w:ascii="Arial" w:hAnsi="Arial"/>
          <w:color w:val="000000" w:themeColor="text1"/>
          <w:lang w:val="en-GB"/>
        </w:rPr>
        <w:t xml:space="preserve">andatory uncertainty components are </w:t>
      </w:r>
      <w:r w:rsidR="005E3688" w:rsidRPr="57D3E8BC">
        <w:rPr>
          <w:rFonts w:ascii="Arial" w:hAnsi="Arial"/>
          <w:color w:val="000000" w:themeColor="text1"/>
          <w:lang w:val="en-GB"/>
        </w:rPr>
        <w:t>bei</w:t>
      </w:r>
      <w:r w:rsidR="006A50F3" w:rsidRPr="57D3E8BC">
        <w:rPr>
          <w:rFonts w:ascii="Arial" w:hAnsi="Arial"/>
          <w:color w:val="000000" w:themeColor="text1"/>
          <w:lang w:val="en-GB"/>
        </w:rPr>
        <w:t xml:space="preserve">ng </w:t>
      </w:r>
      <w:r w:rsidR="007A4F8D" w:rsidRPr="57D3E8BC">
        <w:rPr>
          <w:rFonts w:ascii="Arial" w:hAnsi="Arial"/>
          <w:color w:val="000000" w:themeColor="text1"/>
          <w:lang w:val="en-GB"/>
        </w:rPr>
        <w:t>estimated from n</w:t>
      </w:r>
      <w:r w:rsidR="0039008E" w:rsidRPr="57D3E8BC">
        <w:rPr>
          <w:rFonts w:ascii="Arial" w:hAnsi="Arial"/>
          <w:color w:val="000000" w:themeColor="text1"/>
          <w:lang w:val="en-GB"/>
        </w:rPr>
        <w:t xml:space="preserve">oise analysis </w:t>
      </w:r>
      <w:r w:rsidR="007A4F8D" w:rsidRPr="57D3E8BC">
        <w:rPr>
          <w:rFonts w:ascii="Arial" w:hAnsi="Arial"/>
          <w:color w:val="000000" w:themeColor="text1"/>
          <w:lang w:val="en-GB"/>
        </w:rPr>
        <w:t>by</w:t>
      </w:r>
      <w:r w:rsidR="0039008E" w:rsidRPr="57D3E8BC">
        <w:rPr>
          <w:rFonts w:ascii="Arial" w:hAnsi="Arial"/>
          <w:color w:val="000000" w:themeColor="text1"/>
          <w:lang w:val="en-GB"/>
        </w:rPr>
        <w:t xml:space="preserve"> statistics on the dark signal</w:t>
      </w:r>
      <w:r w:rsidR="004C377C" w:rsidRPr="57D3E8BC">
        <w:rPr>
          <w:rFonts w:ascii="Arial" w:hAnsi="Arial"/>
          <w:color w:val="000000" w:themeColor="text1"/>
          <w:lang w:val="en-GB"/>
        </w:rPr>
        <w:t xml:space="preserve"> per pixel</w:t>
      </w:r>
      <w:r w:rsidR="00F667DE" w:rsidRPr="57D3E8BC">
        <w:rPr>
          <w:rFonts w:ascii="Arial" w:hAnsi="Arial"/>
          <w:color w:val="000000" w:themeColor="text1"/>
          <w:lang w:val="en-GB"/>
        </w:rPr>
        <w:t>.</w:t>
      </w:r>
    </w:p>
    <w:p w14:paraId="6F8E552E" w14:textId="7F5E2AB2" w:rsidR="0099197F" w:rsidRDefault="007C6681" w:rsidP="008C1DC7">
      <w:pPr>
        <w:pStyle w:val="Header"/>
        <w:widowControl w:val="0"/>
        <w:tabs>
          <w:tab w:val="clear" w:pos="4536"/>
          <w:tab w:val="clear" w:pos="9072"/>
        </w:tabs>
        <w:spacing w:after="60"/>
        <w:jc w:val="both"/>
        <w:rPr>
          <w:rFonts w:ascii="Arial" w:hAnsi="Arial"/>
          <w:iCs/>
          <w:color w:val="000000" w:themeColor="text1"/>
          <w:lang w:val="en-GB"/>
        </w:rPr>
      </w:pPr>
      <w:r>
        <w:rPr>
          <w:rFonts w:ascii="Arial" w:hAnsi="Arial"/>
          <w:iCs/>
          <w:color w:val="000000" w:themeColor="text1"/>
          <w:lang w:val="en-GB"/>
        </w:rPr>
        <w:t>First investigation</w:t>
      </w:r>
      <w:r w:rsidR="00976C45">
        <w:rPr>
          <w:rFonts w:ascii="Arial" w:hAnsi="Arial"/>
          <w:iCs/>
          <w:color w:val="000000" w:themeColor="text1"/>
          <w:lang w:val="en-GB"/>
        </w:rPr>
        <w:t>s</w:t>
      </w:r>
      <w:r>
        <w:rPr>
          <w:rFonts w:ascii="Arial" w:hAnsi="Arial"/>
          <w:iCs/>
          <w:color w:val="000000" w:themeColor="text1"/>
          <w:lang w:val="en-GB"/>
        </w:rPr>
        <w:t xml:space="preserve"> of the </w:t>
      </w:r>
      <w:r w:rsidR="00753C5A" w:rsidRPr="00753C5A">
        <w:rPr>
          <w:rFonts w:ascii="Arial" w:hAnsi="Arial"/>
          <w:iCs/>
          <w:color w:val="000000" w:themeColor="text1"/>
          <w:lang w:val="en-GB"/>
        </w:rPr>
        <w:t xml:space="preserve">angular dependent stray-light characteristic of ILMDs using a small </w:t>
      </w:r>
      <w:r w:rsidR="0099197F" w:rsidRPr="005E37AB">
        <w:rPr>
          <w:rFonts w:ascii="Arial" w:hAnsi="Arial"/>
          <w:iCs/>
          <w:color w:val="000000" w:themeColor="text1"/>
          <w:lang w:val="en-GB"/>
        </w:rPr>
        <w:t xml:space="preserve">(pixel sized) </w:t>
      </w:r>
      <w:r w:rsidR="00753C5A" w:rsidRPr="00753C5A">
        <w:rPr>
          <w:rFonts w:ascii="Arial" w:hAnsi="Arial"/>
          <w:iCs/>
          <w:color w:val="000000" w:themeColor="text1"/>
          <w:lang w:val="en-GB"/>
        </w:rPr>
        <w:t>luminance source and a positioning system based on an industrial robot demonstrate ghosts, stray-light offset and diffraction spikes with a few percent of the incident luminous flux</w:t>
      </w:r>
      <w:r w:rsidR="00D225EA">
        <w:rPr>
          <w:rFonts w:ascii="Arial" w:hAnsi="Arial"/>
          <w:iCs/>
          <w:color w:val="000000" w:themeColor="text1"/>
          <w:lang w:val="en-GB"/>
        </w:rPr>
        <w:t>.</w:t>
      </w:r>
    </w:p>
    <w:p w14:paraId="5A98F0E3" w14:textId="59E5632B" w:rsidR="00E96794" w:rsidRPr="00D225EA" w:rsidRDefault="1E81AC8D" w:rsidP="0B576C9E">
      <w:pPr>
        <w:pStyle w:val="Header"/>
        <w:widowControl w:val="0"/>
        <w:tabs>
          <w:tab w:val="clear" w:pos="4536"/>
          <w:tab w:val="clear" w:pos="9072"/>
        </w:tabs>
        <w:spacing w:after="60"/>
        <w:jc w:val="both"/>
        <w:rPr>
          <w:rFonts w:ascii="Arial" w:hAnsi="Arial"/>
          <w:color w:val="000000" w:themeColor="text1"/>
          <w:lang w:val="en-GB"/>
        </w:rPr>
      </w:pPr>
      <w:r w:rsidRPr="0B576C9E">
        <w:rPr>
          <w:rFonts w:ascii="Arial" w:hAnsi="Arial"/>
          <w:color w:val="000000" w:themeColor="text1"/>
          <w:lang w:val="en-GB"/>
        </w:rPr>
        <w:t>A</w:t>
      </w:r>
      <w:r w:rsidR="00E96794" w:rsidRPr="0B576C9E">
        <w:rPr>
          <w:rFonts w:ascii="Arial" w:hAnsi="Arial"/>
          <w:color w:val="000000" w:themeColor="text1"/>
          <w:lang w:val="en-GB"/>
        </w:rPr>
        <w:t xml:space="preserve"> general model of evaluation for ILMDs based on the analysis of pixel counts (i.e. raw data) was developed and is currently </w:t>
      </w:r>
      <w:r w:rsidR="00877746">
        <w:rPr>
          <w:rFonts w:ascii="Arial" w:hAnsi="Arial"/>
          <w:color w:val="000000" w:themeColor="text1"/>
          <w:lang w:val="en-GB"/>
        </w:rPr>
        <w:t xml:space="preserve">being </w:t>
      </w:r>
      <w:r w:rsidR="00E96794" w:rsidRPr="0B576C9E">
        <w:rPr>
          <w:rFonts w:ascii="Arial" w:hAnsi="Arial"/>
          <w:color w:val="000000" w:themeColor="text1"/>
          <w:lang w:val="en-GB"/>
        </w:rPr>
        <w:t xml:space="preserve">discussed </w:t>
      </w:r>
      <w:r w:rsidR="00877746">
        <w:rPr>
          <w:rFonts w:ascii="Arial" w:hAnsi="Arial"/>
          <w:color w:val="000000" w:themeColor="text1"/>
          <w:lang w:val="en-GB"/>
        </w:rPr>
        <w:t xml:space="preserve">within the consortium </w:t>
      </w:r>
      <w:r w:rsidR="00E96794" w:rsidRPr="0B576C9E">
        <w:rPr>
          <w:rFonts w:ascii="Arial" w:hAnsi="Arial"/>
          <w:color w:val="000000" w:themeColor="text1"/>
          <w:lang w:val="en-GB"/>
        </w:rPr>
        <w:t>with respect to it</w:t>
      </w:r>
      <w:r w:rsidR="779071FD" w:rsidRPr="0B576C9E">
        <w:rPr>
          <w:rFonts w:ascii="Arial" w:hAnsi="Arial"/>
          <w:color w:val="000000" w:themeColor="text1"/>
          <w:lang w:val="en-GB"/>
        </w:rPr>
        <w:t>s</w:t>
      </w:r>
      <w:r w:rsidR="00E96794" w:rsidRPr="0B576C9E">
        <w:rPr>
          <w:rFonts w:ascii="Arial" w:hAnsi="Arial"/>
          <w:color w:val="000000" w:themeColor="text1"/>
          <w:lang w:val="en-GB"/>
        </w:rPr>
        <w:t xml:space="preserve"> use within ILMD applications.</w:t>
      </w:r>
    </w:p>
    <w:p w14:paraId="6A50D617" w14:textId="77777777" w:rsidR="008C1DC7" w:rsidRPr="00F32F8A" w:rsidRDefault="008C1DC7" w:rsidP="008C1DC7">
      <w:pPr>
        <w:pStyle w:val="Header"/>
        <w:widowControl w:val="0"/>
        <w:tabs>
          <w:tab w:val="clear" w:pos="4536"/>
          <w:tab w:val="clear" w:pos="9072"/>
        </w:tabs>
        <w:spacing w:before="120" w:after="60"/>
        <w:jc w:val="both"/>
        <w:rPr>
          <w:rFonts w:ascii="Arial" w:hAnsi="Arial"/>
          <w:i/>
          <w:color w:val="000000" w:themeColor="text1"/>
          <w:lang w:val="en-GB"/>
        </w:rPr>
      </w:pPr>
      <w:r w:rsidRPr="00F32F8A">
        <w:rPr>
          <w:rFonts w:ascii="Arial" w:hAnsi="Arial"/>
          <w:i/>
          <w:color w:val="000000" w:themeColor="text1"/>
          <w:lang w:val="en-GB"/>
        </w:rPr>
        <w:t>Guidelines on the estimation and uncertainty of the spectral mismatch and integral quantities derived from spectral measurements</w:t>
      </w:r>
    </w:p>
    <w:p w14:paraId="4F991F4D" w14:textId="2289E9A5" w:rsidR="005434E8" w:rsidRPr="00605602" w:rsidRDefault="008C1DC7" w:rsidP="57D3E8BC">
      <w:pPr>
        <w:pStyle w:val="Header"/>
        <w:widowControl w:val="0"/>
        <w:tabs>
          <w:tab w:val="clear" w:pos="4536"/>
          <w:tab w:val="clear" w:pos="9072"/>
        </w:tabs>
        <w:spacing w:after="60"/>
        <w:jc w:val="both"/>
        <w:rPr>
          <w:rFonts w:ascii="Arial" w:hAnsi="Arial"/>
          <w:color w:val="000000" w:themeColor="text1"/>
          <w:lang w:val="en-GB"/>
        </w:rPr>
      </w:pPr>
      <w:r w:rsidRPr="57D3E8BC">
        <w:rPr>
          <w:rFonts w:ascii="Arial" w:hAnsi="Arial"/>
          <w:color w:val="000000" w:themeColor="text1"/>
          <w:lang w:val="en-GB"/>
        </w:rPr>
        <w:t xml:space="preserve">The consideration of the (often complex) correlations within spectral measurement data in the calculation of integral quantities is essential. With the aim to </w:t>
      </w:r>
      <w:r w:rsidR="003D21A7" w:rsidRPr="57D3E8BC">
        <w:rPr>
          <w:rFonts w:ascii="Arial" w:hAnsi="Arial"/>
          <w:color w:val="000000" w:themeColor="text1"/>
          <w:lang w:val="en-GB"/>
        </w:rPr>
        <w:t xml:space="preserve">harmonise </w:t>
      </w:r>
      <w:r w:rsidRPr="57D3E8BC">
        <w:rPr>
          <w:rFonts w:ascii="Arial" w:hAnsi="Arial"/>
          <w:color w:val="000000" w:themeColor="text1"/>
          <w:lang w:val="en-GB"/>
        </w:rPr>
        <w:t xml:space="preserve">the different approaches used by </w:t>
      </w:r>
      <w:r w:rsidR="00257BBD">
        <w:rPr>
          <w:rFonts w:ascii="Arial" w:hAnsi="Arial"/>
          <w:color w:val="000000" w:themeColor="text1"/>
          <w:lang w:val="en-GB"/>
        </w:rPr>
        <w:t xml:space="preserve">participating </w:t>
      </w:r>
      <w:r w:rsidRPr="57D3E8BC">
        <w:rPr>
          <w:rFonts w:ascii="Arial" w:hAnsi="Arial"/>
          <w:color w:val="000000" w:themeColor="text1"/>
          <w:lang w:val="en-GB"/>
        </w:rPr>
        <w:t xml:space="preserve">NMIs, reports and internal tutorials on the treatment of measurement uncertainties using Monte Carlo simulations, as well as software code for the consideration of correlations written in Python, were </w:t>
      </w:r>
      <w:proofErr w:type="gramStart"/>
      <w:r w:rsidRPr="57D3E8BC">
        <w:rPr>
          <w:rFonts w:ascii="Arial" w:hAnsi="Arial"/>
          <w:color w:val="000000" w:themeColor="text1"/>
          <w:lang w:val="en-GB"/>
        </w:rPr>
        <w:t>developed</w:t>
      </w:r>
      <w:proofErr w:type="gramEnd"/>
      <w:r w:rsidRPr="57D3E8BC">
        <w:rPr>
          <w:rFonts w:ascii="Arial" w:hAnsi="Arial"/>
          <w:color w:val="000000" w:themeColor="text1"/>
          <w:lang w:val="en-GB"/>
        </w:rPr>
        <w:t xml:space="preserve"> and shared within the consortium. Python</w:t>
      </w:r>
      <w:r w:rsidR="001A4E50">
        <w:rPr>
          <w:rFonts w:ascii="Arial" w:hAnsi="Arial"/>
          <w:color w:val="000000" w:themeColor="text1"/>
          <w:lang w:val="en-GB"/>
        </w:rPr>
        <w:t xml:space="preserve">, as open-source software </w:t>
      </w:r>
      <w:r w:rsidR="000D6707">
        <w:rPr>
          <w:rFonts w:ascii="Arial" w:hAnsi="Arial"/>
          <w:color w:val="000000" w:themeColor="text1"/>
          <w:lang w:val="en-GB"/>
        </w:rPr>
        <w:t>providing libraries and modules</w:t>
      </w:r>
      <w:r w:rsidR="00851CA0">
        <w:rPr>
          <w:rFonts w:ascii="Arial" w:hAnsi="Arial"/>
          <w:color w:val="000000" w:themeColor="text1"/>
          <w:lang w:val="en-GB"/>
        </w:rPr>
        <w:t xml:space="preserve"> to deal with Monte Ca</w:t>
      </w:r>
      <w:r w:rsidR="003274BB">
        <w:rPr>
          <w:rFonts w:ascii="Arial" w:hAnsi="Arial"/>
          <w:color w:val="000000" w:themeColor="text1"/>
          <w:lang w:val="en-GB"/>
        </w:rPr>
        <w:t>r</w:t>
      </w:r>
      <w:r w:rsidR="00851CA0">
        <w:rPr>
          <w:rFonts w:ascii="Arial" w:hAnsi="Arial"/>
          <w:color w:val="000000" w:themeColor="text1"/>
          <w:lang w:val="en-GB"/>
        </w:rPr>
        <w:t xml:space="preserve">lo, </w:t>
      </w:r>
      <w:proofErr w:type="gramStart"/>
      <w:r w:rsidR="00851CA0">
        <w:rPr>
          <w:rFonts w:ascii="Arial" w:hAnsi="Arial"/>
          <w:color w:val="000000" w:themeColor="text1"/>
          <w:lang w:val="en-GB"/>
        </w:rPr>
        <w:t>correlations</w:t>
      </w:r>
      <w:proofErr w:type="gramEnd"/>
      <w:r w:rsidR="00851CA0">
        <w:rPr>
          <w:rFonts w:ascii="Arial" w:hAnsi="Arial"/>
          <w:color w:val="000000" w:themeColor="text1"/>
          <w:lang w:val="en-GB"/>
        </w:rPr>
        <w:t xml:space="preserve"> and statistics</w:t>
      </w:r>
      <w:r w:rsidR="000B1A7F">
        <w:rPr>
          <w:rFonts w:ascii="Arial" w:hAnsi="Arial"/>
          <w:color w:val="000000" w:themeColor="text1"/>
          <w:lang w:val="en-GB"/>
        </w:rPr>
        <w:t>,</w:t>
      </w:r>
      <w:r w:rsidRPr="57D3E8BC">
        <w:rPr>
          <w:rFonts w:ascii="Arial" w:hAnsi="Arial"/>
          <w:color w:val="000000" w:themeColor="text1"/>
          <w:lang w:val="en-GB"/>
        </w:rPr>
        <w:t xml:space="preserve"> was chosen as the common software tool to determine measurement uncertainty.</w:t>
      </w:r>
      <w:r w:rsidR="00C27BC4" w:rsidRPr="57D3E8BC">
        <w:rPr>
          <w:rFonts w:ascii="Arial" w:hAnsi="Arial"/>
          <w:color w:val="000000" w:themeColor="text1"/>
          <w:lang w:val="en-GB"/>
        </w:rPr>
        <w:t xml:space="preserve"> </w:t>
      </w:r>
      <w:r w:rsidR="007B202C" w:rsidRPr="007B202C">
        <w:rPr>
          <w:rFonts w:ascii="Arial" w:hAnsi="Arial"/>
          <w:color w:val="000000" w:themeColor="text1"/>
          <w:lang w:val="en-GB"/>
        </w:rPr>
        <w:t xml:space="preserve">These libraries and the software tools provided by the consortium for measurement data analysis </w:t>
      </w:r>
      <w:r w:rsidR="009D4E15">
        <w:rPr>
          <w:rFonts w:ascii="Arial" w:hAnsi="Arial"/>
          <w:color w:val="000000" w:themeColor="text1"/>
          <w:lang w:val="en-GB"/>
        </w:rPr>
        <w:t>are being</w:t>
      </w:r>
      <w:r w:rsidR="007B202C" w:rsidRPr="007B202C">
        <w:rPr>
          <w:rFonts w:ascii="Arial" w:hAnsi="Arial"/>
          <w:color w:val="000000" w:themeColor="text1"/>
          <w:lang w:val="en-GB"/>
        </w:rPr>
        <w:t xml:space="preserve"> continuously updated during the project and </w:t>
      </w:r>
      <w:r w:rsidR="00FC2BC4">
        <w:rPr>
          <w:rFonts w:ascii="Arial" w:hAnsi="Arial"/>
          <w:color w:val="000000" w:themeColor="text1"/>
          <w:lang w:val="en-GB"/>
        </w:rPr>
        <w:t>made available</w:t>
      </w:r>
      <w:r w:rsidR="007B202C" w:rsidRPr="007B202C">
        <w:rPr>
          <w:rFonts w:ascii="Arial" w:hAnsi="Arial"/>
          <w:color w:val="000000" w:themeColor="text1"/>
          <w:lang w:val="en-GB"/>
        </w:rPr>
        <w:t xml:space="preserve"> on the GitHub development platform </w:t>
      </w:r>
      <w:r w:rsidR="006A5143">
        <w:rPr>
          <w:rFonts w:ascii="Arial" w:hAnsi="Arial"/>
          <w:color w:val="000000" w:themeColor="text1"/>
          <w:lang w:val="en-GB"/>
        </w:rPr>
        <w:lastRenderedPageBreak/>
        <w:t>(</w:t>
      </w:r>
      <w:r w:rsidR="006A5143" w:rsidRPr="006A5143">
        <w:rPr>
          <w:rFonts w:ascii="Arial" w:hAnsi="Arial"/>
          <w:color w:val="000000" w:themeColor="text1"/>
          <w:lang w:val="en-GB"/>
        </w:rPr>
        <w:t>https://github.com/empir19nrm02</w:t>
      </w:r>
      <w:r w:rsidR="00231B33" w:rsidRPr="57D3E8BC">
        <w:rPr>
          <w:rFonts w:ascii="Arial" w:hAnsi="Arial" w:cs="Arial"/>
          <w:lang w:val="en-GB"/>
        </w:rPr>
        <w:t>)</w:t>
      </w:r>
      <w:r w:rsidR="00B70B29" w:rsidRPr="57D3E8BC">
        <w:rPr>
          <w:lang w:val="en-GB"/>
        </w:rPr>
        <w:t>.</w:t>
      </w:r>
      <w:r w:rsidRPr="57D3E8BC">
        <w:rPr>
          <w:rFonts w:ascii="Arial" w:hAnsi="Arial"/>
          <w:color w:val="000000" w:themeColor="text1"/>
          <w:lang w:val="en-GB"/>
        </w:rPr>
        <w:t xml:space="preserve"> </w:t>
      </w:r>
      <w:proofErr w:type="gramStart"/>
      <w:r w:rsidR="008F543C" w:rsidRPr="57D3E8BC">
        <w:rPr>
          <w:rFonts w:ascii="Arial" w:hAnsi="Arial"/>
          <w:color w:val="000000" w:themeColor="text1"/>
          <w:lang w:val="en-GB"/>
        </w:rPr>
        <w:t>In order to</w:t>
      </w:r>
      <w:proofErr w:type="gramEnd"/>
      <w:r w:rsidR="008F543C" w:rsidRPr="57D3E8BC">
        <w:rPr>
          <w:rFonts w:ascii="Arial" w:hAnsi="Arial"/>
          <w:color w:val="000000" w:themeColor="text1"/>
          <w:lang w:val="en-GB"/>
        </w:rPr>
        <w:t xml:space="preserve"> share</w:t>
      </w:r>
      <w:r w:rsidR="00857718" w:rsidRPr="57D3E8BC">
        <w:rPr>
          <w:rFonts w:ascii="Arial" w:hAnsi="Arial"/>
          <w:color w:val="000000" w:themeColor="text1"/>
          <w:lang w:val="en-GB"/>
        </w:rPr>
        <w:t xml:space="preserve"> the information </w:t>
      </w:r>
      <w:r w:rsidR="00B9644E" w:rsidRPr="57D3E8BC">
        <w:rPr>
          <w:rFonts w:ascii="Arial" w:hAnsi="Arial"/>
          <w:color w:val="000000" w:themeColor="text1"/>
          <w:lang w:val="en-GB"/>
        </w:rPr>
        <w:t>with</w:t>
      </w:r>
      <w:r w:rsidR="00857718" w:rsidRPr="57D3E8BC">
        <w:rPr>
          <w:rFonts w:ascii="Arial" w:hAnsi="Arial"/>
          <w:color w:val="000000" w:themeColor="text1"/>
          <w:lang w:val="en-GB"/>
        </w:rPr>
        <w:t xml:space="preserve"> the </w:t>
      </w:r>
      <w:r w:rsidR="00B9644E" w:rsidRPr="57D3E8BC">
        <w:rPr>
          <w:rFonts w:ascii="Arial" w:hAnsi="Arial"/>
          <w:color w:val="000000" w:themeColor="text1"/>
          <w:lang w:val="en-GB"/>
        </w:rPr>
        <w:t xml:space="preserve">project </w:t>
      </w:r>
      <w:r w:rsidR="00857718" w:rsidRPr="57D3E8BC">
        <w:rPr>
          <w:rFonts w:ascii="Arial" w:hAnsi="Arial"/>
          <w:color w:val="000000" w:themeColor="text1"/>
          <w:lang w:val="en-GB"/>
        </w:rPr>
        <w:t>stakeholder</w:t>
      </w:r>
      <w:r w:rsidR="00B9644E" w:rsidRPr="57D3E8BC">
        <w:rPr>
          <w:rFonts w:ascii="Arial" w:hAnsi="Arial"/>
          <w:color w:val="000000" w:themeColor="text1"/>
          <w:lang w:val="en-GB"/>
        </w:rPr>
        <w:t>s</w:t>
      </w:r>
      <w:r w:rsidR="00857718" w:rsidRPr="57D3E8BC">
        <w:rPr>
          <w:rFonts w:ascii="Arial" w:hAnsi="Arial"/>
          <w:color w:val="000000" w:themeColor="text1"/>
          <w:lang w:val="en-GB"/>
        </w:rPr>
        <w:t>, a</w:t>
      </w:r>
      <w:r w:rsidR="005D7446" w:rsidRPr="57D3E8BC">
        <w:rPr>
          <w:rFonts w:ascii="Arial" w:hAnsi="Arial"/>
          <w:color w:val="000000" w:themeColor="text1"/>
          <w:lang w:val="en-GB"/>
        </w:rPr>
        <w:t xml:space="preserve"> summary report on current and future calibration strategies of the NMIs and D</w:t>
      </w:r>
      <w:r w:rsidR="00E52CD0" w:rsidRPr="57D3E8BC">
        <w:rPr>
          <w:rFonts w:ascii="Arial" w:hAnsi="Arial"/>
          <w:color w:val="000000" w:themeColor="text1"/>
          <w:lang w:val="en-GB"/>
        </w:rPr>
        <w:t>I</w:t>
      </w:r>
      <w:r w:rsidR="005D7446" w:rsidRPr="57D3E8BC">
        <w:rPr>
          <w:rFonts w:ascii="Arial" w:hAnsi="Arial"/>
          <w:color w:val="000000" w:themeColor="text1"/>
          <w:lang w:val="en-GB"/>
        </w:rPr>
        <w:t xml:space="preserve">s </w:t>
      </w:r>
      <w:r w:rsidR="00CE45F9" w:rsidRPr="57D3E8BC">
        <w:rPr>
          <w:rFonts w:ascii="Arial" w:hAnsi="Arial"/>
          <w:color w:val="000000" w:themeColor="text1"/>
          <w:lang w:val="en-GB"/>
        </w:rPr>
        <w:t xml:space="preserve">involved </w:t>
      </w:r>
      <w:r w:rsidR="00AF3210" w:rsidRPr="57D3E8BC">
        <w:rPr>
          <w:rFonts w:ascii="Arial" w:hAnsi="Arial"/>
          <w:color w:val="000000" w:themeColor="text1"/>
          <w:lang w:val="en-GB"/>
        </w:rPr>
        <w:t xml:space="preserve">in the survey </w:t>
      </w:r>
      <w:r w:rsidR="00CE45F9" w:rsidRPr="57D3E8BC">
        <w:rPr>
          <w:rFonts w:ascii="Arial" w:hAnsi="Arial"/>
          <w:color w:val="000000" w:themeColor="text1"/>
          <w:lang w:val="en-GB"/>
        </w:rPr>
        <w:t xml:space="preserve">was </w:t>
      </w:r>
      <w:r w:rsidR="00C71046">
        <w:rPr>
          <w:rFonts w:ascii="Arial" w:hAnsi="Arial"/>
          <w:color w:val="000000" w:themeColor="text1"/>
          <w:lang w:val="en-GB"/>
        </w:rPr>
        <w:t>published</w:t>
      </w:r>
      <w:r w:rsidR="00C71046" w:rsidRPr="57D3E8BC">
        <w:rPr>
          <w:rFonts w:ascii="Arial" w:hAnsi="Arial"/>
          <w:color w:val="000000" w:themeColor="text1"/>
          <w:lang w:val="en-GB"/>
        </w:rPr>
        <w:t xml:space="preserve"> </w:t>
      </w:r>
      <w:r w:rsidR="00D0685F" w:rsidRPr="57D3E8BC">
        <w:rPr>
          <w:rFonts w:ascii="Arial" w:hAnsi="Arial"/>
          <w:color w:val="000000" w:themeColor="text1"/>
          <w:lang w:val="en-GB"/>
        </w:rPr>
        <w:t>to the download area of</w:t>
      </w:r>
      <w:r w:rsidR="00CE45F9" w:rsidRPr="57D3E8BC">
        <w:rPr>
          <w:rFonts w:ascii="Arial" w:hAnsi="Arial"/>
          <w:color w:val="000000" w:themeColor="text1"/>
          <w:lang w:val="en-GB"/>
        </w:rPr>
        <w:t xml:space="preserve"> the </w:t>
      </w:r>
      <w:r w:rsidR="008A1026" w:rsidRPr="57D3E8BC">
        <w:rPr>
          <w:rFonts w:ascii="Arial" w:hAnsi="Arial"/>
          <w:color w:val="000000" w:themeColor="text1"/>
          <w:lang w:val="en-GB"/>
        </w:rPr>
        <w:t xml:space="preserve">project </w:t>
      </w:r>
      <w:r w:rsidR="00CE45F9" w:rsidRPr="57D3E8BC">
        <w:rPr>
          <w:rFonts w:ascii="Arial" w:hAnsi="Arial"/>
          <w:color w:val="000000" w:themeColor="text1"/>
          <w:lang w:val="en-GB"/>
        </w:rPr>
        <w:t>web</w:t>
      </w:r>
      <w:r w:rsidR="008A1026" w:rsidRPr="57D3E8BC">
        <w:rPr>
          <w:rFonts w:ascii="Arial" w:hAnsi="Arial"/>
          <w:color w:val="000000" w:themeColor="text1"/>
          <w:lang w:val="en-GB"/>
        </w:rPr>
        <w:t>site</w:t>
      </w:r>
      <w:r w:rsidR="00221E75">
        <w:rPr>
          <w:rFonts w:ascii="Arial" w:hAnsi="Arial"/>
          <w:color w:val="000000" w:themeColor="text1"/>
          <w:lang w:val="en-GB"/>
        </w:rPr>
        <w:t xml:space="preserve"> and a </w:t>
      </w:r>
      <w:r w:rsidR="004A0EFC">
        <w:rPr>
          <w:rFonts w:ascii="Arial" w:hAnsi="Arial"/>
          <w:color w:val="000000" w:themeColor="text1"/>
          <w:lang w:val="en-GB"/>
        </w:rPr>
        <w:t>g</w:t>
      </w:r>
      <w:r w:rsidR="00DC364B">
        <w:rPr>
          <w:rFonts w:ascii="Arial" w:hAnsi="Arial"/>
          <w:color w:val="000000" w:themeColor="text1"/>
          <w:lang w:val="en-GB"/>
        </w:rPr>
        <w:t>uideline for</w:t>
      </w:r>
      <w:r w:rsidR="00691287">
        <w:rPr>
          <w:rFonts w:ascii="Arial" w:hAnsi="Arial"/>
          <w:color w:val="000000" w:themeColor="text1"/>
          <w:lang w:val="en-GB"/>
        </w:rPr>
        <w:t xml:space="preserve"> the development and</w:t>
      </w:r>
      <w:r w:rsidR="00DC364B">
        <w:rPr>
          <w:rFonts w:ascii="Arial" w:hAnsi="Arial"/>
          <w:color w:val="000000" w:themeColor="text1"/>
          <w:lang w:val="en-GB"/>
        </w:rPr>
        <w:t xml:space="preserve"> distribution </w:t>
      </w:r>
      <w:r w:rsidR="00691287">
        <w:rPr>
          <w:rFonts w:ascii="Arial" w:hAnsi="Arial"/>
          <w:color w:val="000000" w:themeColor="text1"/>
          <w:lang w:val="en-GB"/>
        </w:rPr>
        <w:t xml:space="preserve">of correlation matrices is </w:t>
      </w:r>
      <w:r w:rsidR="00A64484">
        <w:rPr>
          <w:rFonts w:ascii="Arial" w:hAnsi="Arial"/>
          <w:color w:val="000000" w:themeColor="text1"/>
          <w:lang w:val="en-GB"/>
        </w:rPr>
        <w:t>in preparation</w:t>
      </w:r>
      <w:r w:rsidR="008A1026" w:rsidRPr="57D3E8BC">
        <w:rPr>
          <w:rFonts w:ascii="Arial" w:hAnsi="Arial"/>
          <w:color w:val="000000" w:themeColor="text1"/>
          <w:lang w:val="en-GB"/>
        </w:rPr>
        <w:t xml:space="preserve">. </w:t>
      </w:r>
      <w:r w:rsidR="00E00418" w:rsidRPr="57D3E8BC">
        <w:rPr>
          <w:rFonts w:ascii="Arial" w:hAnsi="Arial"/>
          <w:color w:val="000000" w:themeColor="text1"/>
          <w:lang w:val="en-GB"/>
        </w:rPr>
        <w:t>A</w:t>
      </w:r>
      <w:r w:rsidR="007F3B6D" w:rsidRPr="57D3E8BC">
        <w:rPr>
          <w:rFonts w:ascii="Arial" w:hAnsi="Arial"/>
          <w:color w:val="000000" w:themeColor="text1"/>
          <w:lang w:val="en-GB"/>
        </w:rPr>
        <w:t xml:space="preserve"> Good Practice guide (G</w:t>
      </w:r>
      <w:r w:rsidR="00757EA8">
        <w:rPr>
          <w:rFonts w:ascii="Arial" w:hAnsi="Arial"/>
          <w:color w:val="000000" w:themeColor="text1"/>
          <w:lang w:val="en-GB"/>
        </w:rPr>
        <w:t>P</w:t>
      </w:r>
      <w:r w:rsidR="007F3B6D" w:rsidRPr="57D3E8BC">
        <w:rPr>
          <w:rFonts w:ascii="Arial" w:hAnsi="Arial"/>
          <w:color w:val="000000" w:themeColor="text1"/>
          <w:lang w:val="en-GB"/>
        </w:rPr>
        <w:t>G) for</w:t>
      </w:r>
      <w:r w:rsidR="00EC33E5" w:rsidRPr="57D3E8BC">
        <w:rPr>
          <w:rFonts w:ascii="Arial" w:hAnsi="Arial"/>
          <w:color w:val="000000" w:themeColor="text1"/>
          <w:lang w:val="en-GB"/>
        </w:rPr>
        <w:t xml:space="preserve"> calibration laboratories </w:t>
      </w:r>
      <w:r w:rsidR="00946B30" w:rsidRPr="57D3E8BC">
        <w:rPr>
          <w:rFonts w:ascii="Arial" w:hAnsi="Arial"/>
          <w:color w:val="000000" w:themeColor="text1"/>
          <w:lang w:val="en-GB"/>
        </w:rPr>
        <w:t xml:space="preserve">is currently </w:t>
      </w:r>
      <w:r w:rsidR="00A936C0" w:rsidRPr="57D3E8BC">
        <w:rPr>
          <w:rFonts w:ascii="Arial" w:hAnsi="Arial"/>
          <w:color w:val="000000" w:themeColor="text1"/>
          <w:lang w:val="en-GB"/>
        </w:rPr>
        <w:t xml:space="preserve">being </w:t>
      </w:r>
      <w:r w:rsidR="00946B30" w:rsidRPr="57D3E8BC">
        <w:rPr>
          <w:rFonts w:ascii="Arial" w:hAnsi="Arial"/>
          <w:color w:val="000000" w:themeColor="text1"/>
          <w:lang w:val="en-GB"/>
        </w:rPr>
        <w:t>developed</w:t>
      </w:r>
      <w:r w:rsidR="00A936C0" w:rsidRPr="57D3E8BC">
        <w:rPr>
          <w:rFonts w:ascii="Arial" w:hAnsi="Arial"/>
          <w:color w:val="000000" w:themeColor="text1"/>
          <w:lang w:val="en-GB"/>
        </w:rPr>
        <w:t>,</w:t>
      </w:r>
      <w:r w:rsidR="00946B30" w:rsidRPr="57D3E8BC">
        <w:rPr>
          <w:rFonts w:ascii="Arial" w:hAnsi="Arial"/>
          <w:color w:val="000000" w:themeColor="text1"/>
          <w:lang w:val="en-GB"/>
        </w:rPr>
        <w:t xml:space="preserve"> </w:t>
      </w:r>
      <w:r w:rsidR="008B4B61">
        <w:rPr>
          <w:rFonts w:ascii="Arial" w:hAnsi="Arial"/>
          <w:color w:val="000000" w:themeColor="text1"/>
          <w:lang w:val="en-GB"/>
        </w:rPr>
        <w:t>that</w:t>
      </w:r>
      <w:r w:rsidR="008B4B61" w:rsidRPr="57D3E8BC">
        <w:rPr>
          <w:rFonts w:ascii="Arial" w:hAnsi="Arial"/>
          <w:color w:val="000000" w:themeColor="text1"/>
          <w:lang w:val="en-GB"/>
        </w:rPr>
        <w:t xml:space="preserve"> </w:t>
      </w:r>
      <w:r w:rsidR="00B70B29" w:rsidRPr="57D3E8BC">
        <w:rPr>
          <w:rFonts w:ascii="Arial" w:hAnsi="Arial"/>
          <w:color w:val="000000" w:themeColor="text1"/>
          <w:lang w:val="en-GB"/>
        </w:rPr>
        <w:t>includes</w:t>
      </w:r>
      <w:r w:rsidR="0033184A" w:rsidRPr="57D3E8BC">
        <w:rPr>
          <w:rFonts w:ascii="Arial" w:hAnsi="Arial"/>
          <w:color w:val="000000" w:themeColor="text1"/>
          <w:lang w:val="en-GB"/>
        </w:rPr>
        <w:t xml:space="preserve"> </w:t>
      </w:r>
      <w:r w:rsidR="00946B30" w:rsidRPr="57D3E8BC">
        <w:rPr>
          <w:rFonts w:ascii="Arial" w:hAnsi="Arial"/>
          <w:color w:val="000000" w:themeColor="text1"/>
          <w:lang w:val="en-GB"/>
        </w:rPr>
        <w:t xml:space="preserve">the </w:t>
      </w:r>
      <w:r w:rsidR="008B4B61">
        <w:rPr>
          <w:rFonts w:ascii="Arial" w:hAnsi="Arial"/>
          <w:color w:val="000000" w:themeColor="text1"/>
          <w:lang w:val="en-GB"/>
        </w:rPr>
        <w:t xml:space="preserve">creation of </w:t>
      </w:r>
      <w:r w:rsidR="002117DF" w:rsidRPr="57D3E8BC">
        <w:rPr>
          <w:rFonts w:ascii="Arial" w:hAnsi="Arial"/>
          <w:color w:val="000000" w:themeColor="text1"/>
          <w:lang w:val="en-GB"/>
        </w:rPr>
        <w:t>model</w:t>
      </w:r>
      <w:r w:rsidR="00E00418" w:rsidRPr="57D3E8BC">
        <w:rPr>
          <w:rFonts w:ascii="Arial" w:hAnsi="Arial"/>
          <w:color w:val="000000" w:themeColor="text1"/>
          <w:lang w:val="en-GB"/>
        </w:rPr>
        <w:t>s</w:t>
      </w:r>
      <w:r w:rsidR="002117DF" w:rsidRPr="57D3E8BC">
        <w:rPr>
          <w:rFonts w:ascii="Arial" w:hAnsi="Arial"/>
          <w:color w:val="000000" w:themeColor="text1"/>
          <w:lang w:val="en-GB"/>
        </w:rPr>
        <w:t xml:space="preserve"> of evaluation </w:t>
      </w:r>
      <w:r w:rsidR="00E84453">
        <w:rPr>
          <w:rFonts w:ascii="Arial" w:hAnsi="Arial"/>
          <w:color w:val="000000" w:themeColor="text1"/>
          <w:lang w:val="en-GB"/>
        </w:rPr>
        <w:t xml:space="preserve">and the minimum requirements </w:t>
      </w:r>
      <w:r w:rsidR="0082155F">
        <w:rPr>
          <w:rFonts w:ascii="Arial" w:hAnsi="Arial"/>
          <w:color w:val="000000" w:themeColor="text1"/>
          <w:lang w:val="en-GB"/>
        </w:rPr>
        <w:t xml:space="preserve">for test setup </w:t>
      </w:r>
      <w:r w:rsidR="004A6CC3" w:rsidRPr="57D3E8BC">
        <w:rPr>
          <w:rFonts w:ascii="Arial" w:hAnsi="Arial"/>
          <w:color w:val="000000" w:themeColor="text1"/>
          <w:lang w:val="en-GB"/>
        </w:rPr>
        <w:t xml:space="preserve">as the basis </w:t>
      </w:r>
      <w:r w:rsidR="0033184A" w:rsidRPr="57D3E8BC">
        <w:rPr>
          <w:rFonts w:ascii="Arial" w:hAnsi="Arial"/>
          <w:color w:val="000000" w:themeColor="text1"/>
          <w:lang w:val="en-GB"/>
        </w:rPr>
        <w:t>for</w:t>
      </w:r>
      <w:r w:rsidR="00F512CC" w:rsidRPr="57D3E8BC">
        <w:rPr>
          <w:rFonts w:ascii="Arial" w:hAnsi="Arial"/>
          <w:color w:val="000000" w:themeColor="text1"/>
          <w:lang w:val="en-GB"/>
        </w:rPr>
        <w:t xml:space="preserve"> a sound uncertainty budget</w:t>
      </w:r>
      <w:r w:rsidR="00E00418" w:rsidRPr="57D3E8BC">
        <w:rPr>
          <w:rFonts w:ascii="Arial" w:hAnsi="Arial"/>
          <w:color w:val="000000" w:themeColor="text1"/>
          <w:lang w:val="en-GB"/>
        </w:rPr>
        <w:t>.</w:t>
      </w:r>
      <w:r w:rsidRPr="57D3E8BC">
        <w:rPr>
          <w:rFonts w:ascii="Arial" w:hAnsi="Arial"/>
          <w:color w:val="000000" w:themeColor="text1"/>
          <w:lang w:val="en-GB"/>
        </w:rPr>
        <w:t xml:space="preserve"> </w:t>
      </w:r>
      <w:r w:rsidR="004A0EFC">
        <w:rPr>
          <w:rFonts w:ascii="Arial" w:hAnsi="Arial"/>
          <w:color w:val="000000" w:themeColor="text1"/>
          <w:lang w:val="en-GB"/>
        </w:rPr>
        <w:t>W</w:t>
      </w:r>
      <w:r w:rsidR="00E01AF2">
        <w:rPr>
          <w:rFonts w:ascii="Arial" w:hAnsi="Arial"/>
          <w:color w:val="000000" w:themeColor="text1"/>
          <w:lang w:val="en-GB"/>
        </w:rPr>
        <w:t>ork procedures</w:t>
      </w:r>
      <w:r w:rsidR="005269AD">
        <w:rPr>
          <w:rFonts w:ascii="Arial" w:hAnsi="Arial"/>
          <w:color w:val="000000" w:themeColor="text1"/>
          <w:lang w:val="en-GB"/>
        </w:rPr>
        <w:t xml:space="preserve"> required </w:t>
      </w:r>
      <w:r w:rsidR="00424FDC">
        <w:rPr>
          <w:rFonts w:ascii="Arial" w:hAnsi="Arial"/>
          <w:color w:val="000000" w:themeColor="text1"/>
          <w:lang w:val="en-GB"/>
        </w:rPr>
        <w:t xml:space="preserve">to perform </w:t>
      </w:r>
      <w:r w:rsidR="007305EA">
        <w:rPr>
          <w:rFonts w:ascii="Arial" w:hAnsi="Arial"/>
          <w:color w:val="000000" w:themeColor="text1"/>
          <w:lang w:val="en-GB"/>
        </w:rPr>
        <w:t xml:space="preserve">trustable </w:t>
      </w:r>
      <w:r w:rsidR="00424FDC">
        <w:rPr>
          <w:rFonts w:ascii="Arial" w:hAnsi="Arial"/>
          <w:color w:val="000000" w:themeColor="text1"/>
          <w:lang w:val="en-GB"/>
        </w:rPr>
        <w:t xml:space="preserve">measurements </w:t>
      </w:r>
      <w:r w:rsidR="00271171">
        <w:rPr>
          <w:rFonts w:ascii="Arial" w:hAnsi="Arial"/>
          <w:color w:val="000000" w:themeColor="text1"/>
          <w:lang w:val="en-GB"/>
        </w:rPr>
        <w:t>will be provided</w:t>
      </w:r>
      <w:r w:rsidR="00370259" w:rsidRPr="57D3E8BC">
        <w:rPr>
          <w:rFonts w:ascii="Arial" w:hAnsi="Arial"/>
          <w:color w:val="000000" w:themeColor="text1"/>
          <w:lang w:val="en-GB"/>
        </w:rPr>
        <w:t>.</w:t>
      </w:r>
      <w:r w:rsidRPr="57D3E8BC">
        <w:rPr>
          <w:rFonts w:ascii="Arial" w:hAnsi="Arial"/>
          <w:color w:val="000000" w:themeColor="text1"/>
          <w:lang w:val="en-GB"/>
        </w:rPr>
        <w:t xml:space="preserve"> </w:t>
      </w:r>
      <w:r w:rsidR="00866ECF" w:rsidRPr="57D3E8BC">
        <w:rPr>
          <w:rFonts w:ascii="Arial" w:hAnsi="Arial"/>
          <w:color w:val="000000" w:themeColor="text1"/>
          <w:lang w:val="en-GB"/>
        </w:rPr>
        <w:t xml:space="preserve">To </w:t>
      </w:r>
      <w:r w:rsidR="00D616E0" w:rsidRPr="57D3E8BC">
        <w:rPr>
          <w:rFonts w:ascii="Arial" w:hAnsi="Arial"/>
          <w:color w:val="000000" w:themeColor="text1"/>
          <w:lang w:val="en-GB"/>
        </w:rPr>
        <w:t>setup a strong link</w:t>
      </w:r>
      <w:r w:rsidR="00C20DB0" w:rsidRPr="57D3E8BC">
        <w:rPr>
          <w:rFonts w:ascii="Arial" w:hAnsi="Arial"/>
          <w:color w:val="000000" w:themeColor="text1"/>
          <w:lang w:val="en-GB"/>
        </w:rPr>
        <w:t xml:space="preserve"> of</w:t>
      </w:r>
      <w:r w:rsidR="00866ECF" w:rsidRPr="57D3E8BC">
        <w:rPr>
          <w:rFonts w:ascii="Arial" w:hAnsi="Arial"/>
          <w:color w:val="000000" w:themeColor="text1"/>
          <w:lang w:val="en-GB"/>
        </w:rPr>
        <w:t xml:space="preserve"> this project outcome to the </w:t>
      </w:r>
      <w:r w:rsidR="00B61415" w:rsidRPr="57D3E8BC">
        <w:rPr>
          <w:rFonts w:ascii="Arial" w:hAnsi="Arial"/>
          <w:color w:val="000000" w:themeColor="text1"/>
          <w:lang w:val="en-GB"/>
        </w:rPr>
        <w:t>chief stakeholder</w:t>
      </w:r>
      <w:r w:rsidR="00C20DB0" w:rsidRPr="57D3E8BC">
        <w:rPr>
          <w:rFonts w:ascii="Arial" w:hAnsi="Arial"/>
          <w:color w:val="000000" w:themeColor="text1"/>
          <w:lang w:val="en-GB"/>
        </w:rPr>
        <w:t xml:space="preserve"> CIE, </w:t>
      </w:r>
      <w:r w:rsidR="00DC753A" w:rsidRPr="57D3E8BC">
        <w:rPr>
          <w:rFonts w:ascii="Arial" w:hAnsi="Arial"/>
          <w:color w:val="000000" w:themeColor="text1"/>
          <w:lang w:val="en-GB"/>
        </w:rPr>
        <w:t xml:space="preserve">a member of the project consortium </w:t>
      </w:r>
      <w:r w:rsidR="0071311E" w:rsidRPr="57D3E8BC">
        <w:rPr>
          <w:rFonts w:ascii="Arial" w:hAnsi="Arial"/>
          <w:color w:val="000000" w:themeColor="text1"/>
          <w:lang w:val="en-GB"/>
        </w:rPr>
        <w:t xml:space="preserve">was </w:t>
      </w:r>
      <w:r w:rsidR="00AF1F1B">
        <w:rPr>
          <w:rFonts w:ascii="Arial" w:hAnsi="Arial"/>
          <w:color w:val="000000" w:themeColor="text1"/>
          <w:lang w:val="en-GB"/>
        </w:rPr>
        <w:t>selected</w:t>
      </w:r>
      <w:r w:rsidR="003B0853">
        <w:rPr>
          <w:rFonts w:ascii="Arial" w:hAnsi="Arial"/>
          <w:color w:val="000000" w:themeColor="text1"/>
          <w:lang w:val="en-GB"/>
        </w:rPr>
        <w:t xml:space="preserve"> </w:t>
      </w:r>
      <w:r w:rsidR="0071311E" w:rsidRPr="57D3E8BC">
        <w:rPr>
          <w:rFonts w:ascii="Arial" w:hAnsi="Arial"/>
          <w:color w:val="000000" w:themeColor="text1"/>
          <w:lang w:val="en-GB"/>
        </w:rPr>
        <w:t>to</w:t>
      </w:r>
      <w:r w:rsidR="00F833CC" w:rsidRPr="57D3E8BC">
        <w:rPr>
          <w:rFonts w:ascii="Arial" w:hAnsi="Arial"/>
          <w:color w:val="000000" w:themeColor="text1"/>
          <w:lang w:val="en-GB"/>
        </w:rPr>
        <w:t xml:space="preserve"> chair</w:t>
      </w:r>
      <w:r w:rsidR="00DC753A" w:rsidRPr="57D3E8BC">
        <w:rPr>
          <w:rFonts w:ascii="Arial" w:hAnsi="Arial"/>
          <w:color w:val="000000" w:themeColor="text1"/>
          <w:lang w:val="en-GB"/>
        </w:rPr>
        <w:t xml:space="preserve"> the </w:t>
      </w:r>
      <w:r w:rsidR="00F833CC" w:rsidRPr="57D3E8BC">
        <w:rPr>
          <w:rFonts w:ascii="Arial" w:hAnsi="Arial"/>
          <w:color w:val="000000" w:themeColor="text1"/>
          <w:lang w:val="en-GB"/>
        </w:rPr>
        <w:t xml:space="preserve">new </w:t>
      </w:r>
      <w:r w:rsidR="00DC753A" w:rsidRPr="57D3E8BC">
        <w:rPr>
          <w:rFonts w:ascii="Arial" w:hAnsi="Arial"/>
          <w:color w:val="000000" w:themeColor="text1"/>
          <w:lang w:val="en-GB"/>
        </w:rPr>
        <w:t>technical committee</w:t>
      </w:r>
      <w:r w:rsidR="00F833CC" w:rsidRPr="57D3E8BC">
        <w:rPr>
          <w:rFonts w:ascii="Arial" w:hAnsi="Arial"/>
          <w:color w:val="000000" w:themeColor="text1"/>
          <w:lang w:val="en-GB"/>
        </w:rPr>
        <w:t xml:space="preserve"> CIE TC2-97</w:t>
      </w:r>
      <w:r w:rsidR="0071311E" w:rsidRPr="57D3E8BC">
        <w:rPr>
          <w:rFonts w:ascii="Arial" w:hAnsi="Arial"/>
          <w:color w:val="000000" w:themeColor="text1"/>
          <w:lang w:val="en-GB"/>
        </w:rPr>
        <w:t>, established in Ma</w:t>
      </w:r>
      <w:r w:rsidR="055D7463" w:rsidRPr="57D3E8BC">
        <w:rPr>
          <w:rFonts w:ascii="Arial" w:hAnsi="Arial"/>
          <w:color w:val="000000" w:themeColor="text1"/>
          <w:lang w:val="en-GB"/>
        </w:rPr>
        <w:t>y</w:t>
      </w:r>
      <w:r w:rsidR="0071311E" w:rsidRPr="57D3E8BC">
        <w:rPr>
          <w:rFonts w:ascii="Arial" w:hAnsi="Arial"/>
          <w:color w:val="000000" w:themeColor="text1"/>
          <w:lang w:val="en-GB"/>
        </w:rPr>
        <w:t xml:space="preserve"> 2022,</w:t>
      </w:r>
      <w:r w:rsidR="00DC753A" w:rsidRPr="57D3E8BC">
        <w:rPr>
          <w:rFonts w:ascii="Arial" w:hAnsi="Arial"/>
          <w:color w:val="000000" w:themeColor="text1"/>
          <w:lang w:val="en-GB"/>
        </w:rPr>
        <w:t xml:space="preserve"> </w:t>
      </w:r>
      <w:r w:rsidR="00524A8B" w:rsidRPr="57D3E8BC">
        <w:rPr>
          <w:rFonts w:ascii="Arial" w:hAnsi="Arial"/>
          <w:color w:val="000000" w:themeColor="text1"/>
          <w:lang w:val="en-GB"/>
        </w:rPr>
        <w:t xml:space="preserve">to revise the CIE standard CIE S 025. </w:t>
      </w:r>
      <w:r w:rsidR="00E50259" w:rsidRPr="57D3E8BC">
        <w:rPr>
          <w:rFonts w:ascii="Arial" w:hAnsi="Arial"/>
          <w:color w:val="000000" w:themeColor="text1"/>
          <w:lang w:val="en-GB"/>
        </w:rPr>
        <w:t xml:space="preserve">Moreover, it was </w:t>
      </w:r>
      <w:r w:rsidR="00236B99" w:rsidRPr="57D3E8BC">
        <w:rPr>
          <w:rFonts w:ascii="Arial" w:hAnsi="Arial"/>
          <w:color w:val="000000" w:themeColor="text1"/>
          <w:lang w:val="en-GB"/>
        </w:rPr>
        <w:t xml:space="preserve">achieved that the revision of CEN </w:t>
      </w:r>
      <w:r w:rsidR="00092F74" w:rsidRPr="57D3E8BC">
        <w:rPr>
          <w:rFonts w:ascii="Arial" w:hAnsi="Arial"/>
          <w:color w:val="000000" w:themeColor="text1"/>
          <w:lang w:val="en-GB"/>
        </w:rPr>
        <w:t>standards EN 13032-4</w:t>
      </w:r>
      <w:r w:rsidR="00674133" w:rsidRPr="57D3E8BC">
        <w:rPr>
          <w:rFonts w:ascii="Arial" w:hAnsi="Arial"/>
          <w:color w:val="000000" w:themeColor="text1"/>
          <w:lang w:val="en-GB"/>
        </w:rPr>
        <w:t>,</w:t>
      </w:r>
      <w:r w:rsidR="00092F74" w:rsidRPr="57D3E8BC">
        <w:rPr>
          <w:rFonts w:ascii="Arial" w:hAnsi="Arial"/>
          <w:color w:val="000000" w:themeColor="text1"/>
          <w:lang w:val="en-GB"/>
        </w:rPr>
        <w:t xml:space="preserve"> which is </w:t>
      </w:r>
      <w:r w:rsidR="00FD6BB5" w:rsidRPr="57D3E8BC">
        <w:rPr>
          <w:rFonts w:ascii="Arial" w:hAnsi="Arial"/>
          <w:color w:val="000000" w:themeColor="text1"/>
          <w:lang w:val="en-GB"/>
        </w:rPr>
        <w:t>based on the CIE S 025</w:t>
      </w:r>
      <w:r w:rsidR="00674133" w:rsidRPr="57D3E8BC">
        <w:rPr>
          <w:rFonts w:ascii="Arial" w:hAnsi="Arial"/>
          <w:color w:val="000000" w:themeColor="text1"/>
          <w:lang w:val="en-GB"/>
        </w:rPr>
        <w:t>,</w:t>
      </w:r>
      <w:r w:rsidR="00FD6BB5" w:rsidRPr="57D3E8BC">
        <w:rPr>
          <w:rFonts w:ascii="Arial" w:hAnsi="Arial"/>
          <w:color w:val="000000" w:themeColor="text1"/>
          <w:lang w:val="en-GB"/>
        </w:rPr>
        <w:t xml:space="preserve"> is set on halt until the revision of the CIE S 025 </w:t>
      </w:r>
      <w:r w:rsidR="00614515" w:rsidRPr="57D3E8BC">
        <w:rPr>
          <w:rFonts w:ascii="Arial" w:hAnsi="Arial"/>
          <w:color w:val="000000" w:themeColor="text1"/>
          <w:lang w:val="en-GB"/>
        </w:rPr>
        <w:t>is close to final.</w:t>
      </w:r>
      <w:r w:rsidR="004363B8" w:rsidRPr="57D3E8BC">
        <w:rPr>
          <w:rFonts w:ascii="Arial" w:hAnsi="Arial"/>
          <w:color w:val="000000" w:themeColor="text1"/>
          <w:lang w:val="en-GB"/>
        </w:rPr>
        <w:t xml:space="preserve"> This is important to </w:t>
      </w:r>
      <w:r w:rsidR="00D27A30" w:rsidRPr="57D3E8BC">
        <w:rPr>
          <w:rFonts w:ascii="Arial" w:hAnsi="Arial"/>
          <w:color w:val="000000" w:themeColor="text1"/>
          <w:lang w:val="en-GB"/>
        </w:rPr>
        <w:t>ensure that both</w:t>
      </w:r>
      <w:r w:rsidR="00890E52" w:rsidRPr="57D3E8BC">
        <w:rPr>
          <w:rFonts w:ascii="Arial" w:hAnsi="Arial"/>
          <w:color w:val="000000" w:themeColor="text1"/>
          <w:lang w:val="en-GB"/>
        </w:rPr>
        <w:t xml:space="preserve"> the international CIE S 025 and the European EN 13032-4 </w:t>
      </w:r>
      <w:r w:rsidR="00D27A30" w:rsidRPr="57D3E8BC">
        <w:rPr>
          <w:rFonts w:ascii="Arial" w:hAnsi="Arial"/>
          <w:color w:val="000000" w:themeColor="text1"/>
          <w:lang w:val="en-GB"/>
        </w:rPr>
        <w:t xml:space="preserve">remain </w:t>
      </w:r>
      <w:r w:rsidR="00890E52" w:rsidRPr="57D3E8BC">
        <w:rPr>
          <w:rFonts w:ascii="Arial" w:hAnsi="Arial"/>
          <w:color w:val="000000" w:themeColor="text1"/>
          <w:lang w:val="en-GB"/>
        </w:rPr>
        <w:t>harmonised.</w:t>
      </w:r>
      <w:r w:rsidR="00B61415" w:rsidRPr="57D3E8BC">
        <w:rPr>
          <w:rFonts w:ascii="Arial" w:hAnsi="Arial"/>
          <w:color w:val="000000" w:themeColor="text1"/>
          <w:lang w:val="en-GB"/>
        </w:rPr>
        <w:t xml:space="preserve"> </w:t>
      </w:r>
      <w:r w:rsidR="002725CD" w:rsidRPr="002725CD">
        <w:rPr>
          <w:rFonts w:ascii="Arial" w:hAnsi="Arial"/>
          <w:color w:val="000000" w:themeColor="text1"/>
          <w:lang w:val="en-GB"/>
        </w:rPr>
        <w:t xml:space="preserve">In the spring of 2022, a </w:t>
      </w:r>
      <w:r w:rsidR="00CE2F15">
        <w:rPr>
          <w:rFonts w:ascii="Arial" w:hAnsi="Arial"/>
          <w:color w:val="000000" w:themeColor="text1"/>
          <w:lang w:val="en-GB"/>
        </w:rPr>
        <w:t xml:space="preserve">new </w:t>
      </w:r>
      <w:r w:rsidR="002725CD" w:rsidRPr="002725CD">
        <w:rPr>
          <w:rFonts w:ascii="Arial" w:hAnsi="Arial"/>
          <w:color w:val="000000" w:themeColor="text1"/>
          <w:lang w:val="en-GB"/>
        </w:rPr>
        <w:t xml:space="preserve">working group </w:t>
      </w:r>
      <w:r w:rsidR="00CE2F15">
        <w:rPr>
          <w:rFonts w:ascii="Arial" w:hAnsi="Arial"/>
          <w:color w:val="000000" w:themeColor="text1"/>
          <w:lang w:val="en-GB"/>
        </w:rPr>
        <w:t xml:space="preserve">was established </w:t>
      </w:r>
      <w:r w:rsidR="002725CD" w:rsidRPr="002725CD">
        <w:rPr>
          <w:rFonts w:ascii="Arial" w:hAnsi="Arial"/>
          <w:color w:val="000000" w:themeColor="text1"/>
          <w:lang w:val="en-GB"/>
        </w:rPr>
        <w:t xml:space="preserve">at the CIE Division Management level, </w:t>
      </w:r>
      <w:r w:rsidR="00104DA7">
        <w:rPr>
          <w:rFonts w:ascii="Arial" w:hAnsi="Arial"/>
          <w:color w:val="000000" w:themeColor="text1"/>
          <w:lang w:val="en-GB"/>
        </w:rPr>
        <w:t xml:space="preserve">which </w:t>
      </w:r>
      <w:r w:rsidR="00104DA7" w:rsidRPr="002725CD">
        <w:rPr>
          <w:rFonts w:ascii="Arial" w:hAnsi="Arial"/>
          <w:color w:val="000000" w:themeColor="text1"/>
          <w:lang w:val="en-GB"/>
        </w:rPr>
        <w:t>includ</w:t>
      </w:r>
      <w:r w:rsidR="00104DA7">
        <w:rPr>
          <w:rFonts w:ascii="Arial" w:hAnsi="Arial"/>
          <w:color w:val="000000" w:themeColor="text1"/>
          <w:lang w:val="en-GB"/>
        </w:rPr>
        <w:t>es</w:t>
      </w:r>
      <w:r w:rsidR="00104DA7" w:rsidRPr="002725CD">
        <w:rPr>
          <w:rFonts w:ascii="Arial" w:hAnsi="Arial"/>
          <w:color w:val="000000" w:themeColor="text1"/>
          <w:lang w:val="en-GB"/>
        </w:rPr>
        <w:t xml:space="preserve"> </w:t>
      </w:r>
      <w:r w:rsidR="002725CD" w:rsidRPr="002725CD">
        <w:rPr>
          <w:rFonts w:ascii="Arial" w:hAnsi="Arial"/>
          <w:color w:val="000000" w:themeColor="text1"/>
          <w:lang w:val="en-GB"/>
        </w:rPr>
        <w:t>CIE Division 2 Board, Consortium members</w:t>
      </w:r>
      <w:r w:rsidR="00AF3D97">
        <w:rPr>
          <w:rFonts w:ascii="Arial" w:hAnsi="Arial"/>
          <w:color w:val="000000" w:themeColor="text1"/>
          <w:lang w:val="en-GB"/>
        </w:rPr>
        <w:t xml:space="preserve"> of 19NRM</w:t>
      </w:r>
      <w:r w:rsidR="004D17DC">
        <w:rPr>
          <w:rFonts w:ascii="Arial" w:hAnsi="Arial"/>
          <w:color w:val="000000" w:themeColor="text1"/>
          <w:lang w:val="en-GB"/>
        </w:rPr>
        <w:t xml:space="preserve">02 </w:t>
      </w:r>
      <w:proofErr w:type="spellStart"/>
      <w:r w:rsidR="004D17DC">
        <w:rPr>
          <w:rFonts w:ascii="Arial" w:hAnsi="Arial"/>
          <w:color w:val="000000" w:themeColor="text1"/>
          <w:lang w:val="en-GB"/>
        </w:rPr>
        <w:t>RevStdLED</w:t>
      </w:r>
      <w:proofErr w:type="spellEnd"/>
      <w:r w:rsidR="002725CD" w:rsidRPr="002725CD">
        <w:rPr>
          <w:rFonts w:ascii="Arial" w:hAnsi="Arial"/>
          <w:color w:val="000000" w:themeColor="text1"/>
          <w:lang w:val="en-GB"/>
        </w:rPr>
        <w:t>, and the TC Chair</w:t>
      </w:r>
      <w:r w:rsidR="00817421">
        <w:rPr>
          <w:rFonts w:ascii="Arial" w:hAnsi="Arial"/>
          <w:color w:val="000000" w:themeColor="text1"/>
          <w:lang w:val="en-GB"/>
        </w:rPr>
        <w:t xml:space="preserve"> who </w:t>
      </w:r>
      <w:r w:rsidR="00B0171D">
        <w:rPr>
          <w:rFonts w:ascii="Arial" w:hAnsi="Arial"/>
          <w:color w:val="000000" w:themeColor="text1"/>
          <w:lang w:val="en-GB"/>
        </w:rPr>
        <w:t>was responsible for</w:t>
      </w:r>
      <w:r w:rsidR="00B0171D" w:rsidRPr="00B0171D">
        <w:rPr>
          <w:rFonts w:ascii="Arial" w:hAnsi="Arial"/>
          <w:color w:val="000000" w:themeColor="text1"/>
          <w:lang w:val="en-GB"/>
        </w:rPr>
        <w:t xml:space="preserve"> </w:t>
      </w:r>
      <w:r w:rsidR="00B0171D" w:rsidRPr="002725CD">
        <w:rPr>
          <w:rFonts w:ascii="Arial" w:hAnsi="Arial"/>
          <w:color w:val="000000" w:themeColor="text1"/>
          <w:lang w:val="en-GB"/>
        </w:rPr>
        <w:t>CIE S</w:t>
      </w:r>
      <w:r w:rsidR="00B0171D">
        <w:rPr>
          <w:rFonts w:ascii="Arial" w:hAnsi="Arial"/>
          <w:color w:val="000000" w:themeColor="text1"/>
          <w:lang w:val="en-GB"/>
        </w:rPr>
        <w:t xml:space="preserve"> </w:t>
      </w:r>
      <w:r w:rsidR="00B0171D" w:rsidRPr="002725CD">
        <w:rPr>
          <w:rFonts w:ascii="Arial" w:hAnsi="Arial"/>
          <w:color w:val="000000" w:themeColor="text1"/>
          <w:lang w:val="en-GB"/>
        </w:rPr>
        <w:t>025</w:t>
      </w:r>
      <w:r w:rsidR="00104DA7">
        <w:rPr>
          <w:rFonts w:ascii="Arial" w:hAnsi="Arial"/>
          <w:color w:val="000000" w:themeColor="text1"/>
          <w:lang w:val="en-GB"/>
        </w:rPr>
        <w:t xml:space="preserve">. This </w:t>
      </w:r>
      <w:r w:rsidR="00340602">
        <w:rPr>
          <w:rFonts w:ascii="Arial" w:hAnsi="Arial"/>
          <w:color w:val="000000" w:themeColor="text1"/>
          <w:lang w:val="en-GB"/>
        </w:rPr>
        <w:t xml:space="preserve">group will </w:t>
      </w:r>
      <w:r w:rsidR="0071311E" w:rsidRPr="57D3E8BC">
        <w:rPr>
          <w:rFonts w:ascii="Arial" w:hAnsi="Arial"/>
          <w:color w:val="000000" w:themeColor="text1"/>
          <w:lang w:val="en-GB"/>
        </w:rPr>
        <w:t xml:space="preserve">structure the work on the most burning questions </w:t>
      </w:r>
      <w:r w:rsidR="00624EA7" w:rsidRPr="57D3E8BC">
        <w:rPr>
          <w:rFonts w:ascii="Arial" w:hAnsi="Arial"/>
          <w:color w:val="000000" w:themeColor="text1"/>
          <w:lang w:val="en-GB"/>
        </w:rPr>
        <w:t>o</w:t>
      </w:r>
      <w:r w:rsidR="00624EA7">
        <w:rPr>
          <w:rFonts w:ascii="Arial" w:hAnsi="Arial"/>
          <w:color w:val="000000" w:themeColor="text1"/>
          <w:lang w:val="en-GB"/>
        </w:rPr>
        <w:t>n</w:t>
      </w:r>
      <w:r w:rsidR="00624EA7" w:rsidRPr="57D3E8BC">
        <w:rPr>
          <w:rFonts w:ascii="Arial" w:hAnsi="Arial"/>
          <w:color w:val="000000" w:themeColor="text1"/>
          <w:lang w:val="en-GB"/>
        </w:rPr>
        <w:t xml:space="preserve"> </w:t>
      </w:r>
      <w:r w:rsidR="0071311E" w:rsidRPr="57D3E8BC">
        <w:rPr>
          <w:rFonts w:ascii="Arial" w:hAnsi="Arial"/>
          <w:color w:val="000000" w:themeColor="text1"/>
          <w:lang w:val="en-GB"/>
        </w:rPr>
        <w:t>how to make uncertainty evaluation in CIE</w:t>
      </w:r>
      <w:r w:rsidR="00DE0567">
        <w:rPr>
          <w:rFonts w:ascii="Arial" w:hAnsi="Arial"/>
          <w:color w:val="000000" w:themeColor="text1"/>
          <w:lang w:val="en-GB"/>
        </w:rPr>
        <w:t> </w:t>
      </w:r>
      <w:r w:rsidR="0071311E" w:rsidRPr="57D3E8BC">
        <w:rPr>
          <w:rFonts w:ascii="Arial" w:hAnsi="Arial"/>
          <w:color w:val="000000" w:themeColor="text1"/>
          <w:lang w:val="en-GB"/>
        </w:rPr>
        <w:t>S</w:t>
      </w:r>
      <w:r w:rsidR="00DE0567">
        <w:rPr>
          <w:rFonts w:ascii="Arial" w:hAnsi="Arial"/>
          <w:color w:val="000000" w:themeColor="text1"/>
          <w:lang w:val="en-GB"/>
        </w:rPr>
        <w:t> </w:t>
      </w:r>
      <w:r w:rsidR="0071311E" w:rsidRPr="57D3E8BC">
        <w:rPr>
          <w:rFonts w:ascii="Arial" w:hAnsi="Arial"/>
          <w:color w:val="000000" w:themeColor="text1"/>
          <w:lang w:val="en-GB"/>
        </w:rPr>
        <w:t xml:space="preserve">025 usable for </w:t>
      </w:r>
      <w:r w:rsidR="00EE43B2">
        <w:rPr>
          <w:rFonts w:ascii="Arial" w:hAnsi="Arial"/>
          <w:color w:val="000000" w:themeColor="text1"/>
          <w:lang w:val="en-GB"/>
        </w:rPr>
        <w:t>end</w:t>
      </w:r>
      <w:r w:rsidR="00A21C2F">
        <w:rPr>
          <w:rFonts w:ascii="Arial" w:hAnsi="Arial"/>
          <w:color w:val="000000" w:themeColor="text1"/>
          <w:lang w:val="en-GB"/>
        </w:rPr>
        <w:t>-users</w:t>
      </w:r>
      <w:r w:rsidR="0071311E" w:rsidRPr="57D3E8BC">
        <w:rPr>
          <w:rFonts w:ascii="Arial" w:hAnsi="Arial"/>
          <w:color w:val="000000" w:themeColor="text1"/>
          <w:lang w:val="en-GB"/>
        </w:rPr>
        <w:t>.</w:t>
      </w:r>
    </w:p>
    <w:p w14:paraId="0963BAF4" w14:textId="0C541193" w:rsidR="00A03FE8" w:rsidRPr="00605602" w:rsidRDefault="00185204" w:rsidP="008C1DC7">
      <w:pPr>
        <w:pStyle w:val="Header"/>
        <w:widowControl w:val="0"/>
        <w:tabs>
          <w:tab w:val="clear" w:pos="4536"/>
          <w:tab w:val="clear" w:pos="9072"/>
        </w:tabs>
        <w:spacing w:after="60"/>
        <w:jc w:val="both"/>
        <w:rPr>
          <w:rFonts w:ascii="Arial" w:hAnsi="Arial"/>
          <w:iCs/>
          <w:color w:val="000000" w:themeColor="text1"/>
          <w:lang w:val="en-GB"/>
        </w:rPr>
      </w:pPr>
      <w:proofErr w:type="gramStart"/>
      <w:r w:rsidRPr="00185204">
        <w:rPr>
          <w:rFonts w:ascii="Arial" w:hAnsi="Arial"/>
          <w:iCs/>
          <w:color w:val="000000" w:themeColor="text1"/>
          <w:lang w:val="en-GB"/>
        </w:rPr>
        <w:t>In order to</w:t>
      </w:r>
      <w:proofErr w:type="gramEnd"/>
      <w:r w:rsidRPr="00185204">
        <w:rPr>
          <w:rFonts w:ascii="Arial" w:hAnsi="Arial"/>
          <w:iCs/>
          <w:color w:val="000000" w:themeColor="text1"/>
          <w:lang w:val="en-GB"/>
        </w:rPr>
        <w:t xml:space="preserve"> compare the results of </w:t>
      </w:r>
      <w:r>
        <w:rPr>
          <w:rFonts w:ascii="Arial" w:hAnsi="Arial"/>
          <w:iCs/>
          <w:color w:val="000000" w:themeColor="text1"/>
          <w:lang w:val="en-GB"/>
        </w:rPr>
        <w:t>s</w:t>
      </w:r>
      <w:r w:rsidR="00CE2C89">
        <w:rPr>
          <w:rFonts w:ascii="Arial" w:hAnsi="Arial"/>
          <w:iCs/>
          <w:color w:val="000000" w:themeColor="text1"/>
          <w:lang w:val="en-GB"/>
        </w:rPr>
        <w:t>pectrally measured</w:t>
      </w:r>
      <w:r w:rsidRPr="00185204">
        <w:rPr>
          <w:rFonts w:ascii="Arial" w:hAnsi="Arial"/>
          <w:iCs/>
          <w:color w:val="000000" w:themeColor="text1"/>
          <w:lang w:val="en-GB"/>
        </w:rPr>
        <w:t xml:space="preserve"> photometric quantities measured in partner laboratories taking into account correlations, an interlaboratory comparison is currently being performed with six LED-based standard lamps.</w:t>
      </w:r>
      <w:r w:rsidR="00843792">
        <w:rPr>
          <w:rFonts w:ascii="Arial" w:hAnsi="Arial"/>
          <w:iCs/>
          <w:color w:val="000000" w:themeColor="text1"/>
          <w:lang w:val="en-GB"/>
        </w:rPr>
        <w:t xml:space="preserve"> </w:t>
      </w:r>
    </w:p>
    <w:p w14:paraId="57CDCCF3" w14:textId="1D0453D7" w:rsidR="008C1DC7" w:rsidRPr="00D91473" w:rsidRDefault="008C1DC7" w:rsidP="008C1DC7">
      <w:pPr>
        <w:pStyle w:val="Header"/>
        <w:widowControl w:val="0"/>
        <w:tabs>
          <w:tab w:val="clear" w:pos="4536"/>
          <w:tab w:val="clear" w:pos="9072"/>
        </w:tabs>
        <w:spacing w:after="60"/>
        <w:jc w:val="both"/>
        <w:rPr>
          <w:rFonts w:ascii="Arial" w:hAnsi="Arial"/>
          <w:iCs/>
          <w:color w:val="000000" w:themeColor="text1"/>
          <w:lang w:val="en-GB"/>
        </w:rPr>
      </w:pPr>
      <w:r w:rsidRPr="00D91473">
        <w:rPr>
          <w:rFonts w:ascii="Arial" w:hAnsi="Arial"/>
          <w:iCs/>
          <w:color w:val="000000" w:themeColor="text1"/>
          <w:lang w:val="en-GB"/>
        </w:rPr>
        <w:t xml:space="preserve">A </w:t>
      </w:r>
      <w:r w:rsidR="0071311E">
        <w:rPr>
          <w:rFonts w:ascii="Arial" w:hAnsi="Arial"/>
          <w:iCs/>
          <w:color w:val="000000" w:themeColor="text1"/>
          <w:lang w:val="en-GB"/>
        </w:rPr>
        <w:t xml:space="preserve">document </w:t>
      </w:r>
      <w:r w:rsidR="004755B2">
        <w:rPr>
          <w:rFonts w:ascii="Arial" w:hAnsi="Arial"/>
          <w:iCs/>
          <w:color w:val="000000" w:themeColor="text1"/>
          <w:lang w:val="en-GB"/>
        </w:rPr>
        <w:t xml:space="preserve">describing </w:t>
      </w:r>
      <w:r w:rsidR="0071311E">
        <w:rPr>
          <w:rFonts w:ascii="Arial" w:hAnsi="Arial"/>
          <w:iCs/>
          <w:color w:val="000000" w:themeColor="text1"/>
          <w:lang w:val="en-GB"/>
        </w:rPr>
        <w:t>the</w:t>
      </w:r>
      <w:r w:rsidR="00C6482E">
        <w:rPr>
          <w:rFonts w:ascii="Arial" w:hAnsi="Arial"/>
          <w:iCs/>
          <w:color w:val="000000" w:themeColor="text1"/>
          <w:lang w:val="en-GB"/>
        </w:rPr>
        <w:t xml:space="preserve"> rational</w:t>
      </w:r>
      <w:r w:rsidR="004755B2">
        <w:rPr>
          <w:rFonts w:ascii="Arial" w:hAnsi="Arial"/>
          <w:iCs/>
          <w:color w:val="000000" w:themeColor="text1"/>
          <w:lang w:val="en-GB"/>
        </w:rPr>
        <w:t>e</w:t>
      </w:r>
      <w:r w:rsidR="00C6482E">
        <w:rPr>
          <w:rFonts w:ascii="Arial" w:hAnsi="Arial"/>
          <w:iCs/>
          <w:color w:val="000000" w:themeColor="text1"/>
          <w:lang w:val="en-GB"/>
        </w:rPr>
        <w:t xml:space="preserve"> </w:t>
      </w:r>
      <w:r w:rsidR="004755B2">
        <w:rPr>
          <w:rFonts w:ascii="Arial" w:hAnsi="Arial"/>
          <w:iCs/>
          <w:color w:val="000000" w:themeColor="text1"/>
          <w:lang w:val="en-GB"/>
        </w:rPr>
        <w:t>for</w:t>
      </w:r>
      <w:r w:rsidR="004755B2" w:rsidRPr="00D91473">
        <w:rPr>
          <w:rFonts w:ascii="Arial" w:hAnsi="Arial"/>
          <w:iCs/>
          <w:color w:val="000000" w:themeColor="text1"/>
          <w:lang w:val="en-GB"/>
        </w:rPr>
        <w:t xml:space="preserve"> </w:t>
      </w:r>
      <w:r w:rsidRPr="00D91473">
        <w:rPr>
          <w:rFonts w:ascii="Arial" w:hAnsi="Arial"/>
          <w:iCs/>
          <w:color w:val="000000" w:themeColor="text1"/>
          <w:lang w:val="en-GB"/>
        </w:rPr>
        <w:t>a</w:t>
      </w:r>
      <w:r>
        <w:rPr>
          <w:rFonts w:ascii="Arial" w:hAnsi="Arial"/>
          <w:iCs/>
          <w:color w:val="000000" w:themeColor="text1"/>
          <w:lang w:val="en-GB"/>
        </w:rPr>
        <w:t xml:space="preserve"> </w:t>
      </w:r>
      <w:r w:rsidRPr="00D91473">
        <w:rPr>
          <w:rFonts w:ascii="Arial" w:hAnsi="Arial"/>
          <w:iCs/>
          <w:color w:val="000000" w:themeColor="text1"/>
          <w:lang w:val="en-GB"/>
        </w:rPr>
        <w:t xml:space="preserve">complementing spectral mismatch index </w:t>
      </w:r>
      <w:r>
        <w:rPr>
          <w:rFonts w:ascii="Arial" w:hAnsi="Arial"/>
          <w:iCs/>
          <w:color w:val="000000" w:themeColor="text1"/>
          <w:lang w:val="en-GB"/>
        </w:rPr>
        <w:t xml:space="preserve">for LED light sources, which also discusses </w:t>
      </w:r>
      <w:r w:rsidRPr="00D91473">
        <w:rPr>
          <w:rFonts w:ascii="Arial" w:hAnsi="Arial"/>
          <w:iCs/>
          <w:color w:val="000000" w:themeColor="text1"/>
          <w:lang w:val="en-GB"/>
        </w:rPr>
        <w:t xml:space="preserve">the potential impact on </w:t>
      </w:r>
      <w:r>
        <w:rPr>
          <w:rFonts w:ascii="Arial" w:hAnsi="Arial"/>
          <w:iCs/>
          <w:color w:val="000000" w:themeColor="text1"/>
          <w:lang w:val="en-GB"/>
        </w:rPr>
        <w:t>existing applications and measurement uncertainty calculation,</w:t>
      </w:r>
      <w:r w:rsidRPr="00D91473">
        <w:rPr>
          <w:rFonts w:ascii="Arial" w:hAnsi="Arial"/>
          <w:iCs/>
          <w:color w:val="000000" w:themeColor="text1"/>
          <w:lang w:val="en-GB"/>
        </w:rPr>
        <w:t xml:space="preserve"> </w:t>
      </w:r>
      <w:r w:rsidR="000B34AD">
        <w:rPr>
          <w:rFonts w:ascii="Arial" w:hAnsi="Arial"/>
          <w:iCs/>
          <w:color w:val="000000" w:themeColor="text1"/>
          <w:lang w:val="en-GB"/>
        </w:rPr>
        <w:t>was</w:t>
      </w:r>
      <w:r w:rsidR="000B34AD" w:rsidRPr="00D91473">
        <w:rPr>
          <w:rFonts w:ascii="Arial" w:hAnsi="Arial"/>
          <w:iCs/>
          <w:color w:val="000000" w:themeColor="text1"/>
          <w:lang w:val="en-GB"/>
        </w:rPr>
        <w:t xml:space="preserve"> </w:t>
      </w:r>
      <w:r w:rsidRPr="00D91473">
        <w:rPr>
          <w:rFonts w:ascii="Arial" w:hAnsi="Arial"/>
          <w:iCs/>
          <w:color w:val="000000" w:themeColor="text1"/>
          <w:lang w:val="en-GB"/>
        </w:rPr>
        <w:t xml:space="preserve">published at the CIE midterm meeting 2021. The current status of the work on the complementing spectral mismatch index carried out in this project </w:t>
      </w:r>
      <w:r>
        <w:rPr>
          <w:rFonts w:ascii="Arial" w:hAnsi="Arial"/>
          <w:iCs/>
          <w:color w:val="000000" w:themeColor="text1"/>
          <w:lang w:val="en-GB"/>
        </w:rPr>
        <w:t>has been</w:t>
      </w:r>
      <w:r w:rsidRPr="00D91473">
        <w:rPr>
          <w:rFonts w:ascii="Arial" w:hAnsi="Arial"/>
          <w:iCs/>
          <w:color w:val="000000" w:themeColor="text1"/>
          <w:lang w:val="en-GB"/>
        </w:rPr>
        <w:t xml:space="preserve"> forwarded to the </w:t>
      </w:r>
      <w:proofErr w:type="spellStart"/>
      <w:r>
        <w:rPr>
          <w:rFonts w:ascii="Arial" w:hAnsi="Arial"/>
          <w:iCs/>
          <w:color w:val="000000" w:themeColor="text1"/>
          <w:lang w:val="en-GB"/>
        </w:rPr>
        <w:t>i</w:t>
      </w:r>
      <w:proofErr w:type="spellEnd"/>
      <w:r>
        <w:rPr>
          <w:rFonts w:ascii="Arial" w:hAnsi="Arial"/>
          <w:iCs/>
          <w:color w:val="000000" w:themeColor="text1"/>
          <w:lang w:val="en-GB"/>
        </w:rPr>
        <w:t xml:space="preserve">) </w:t>
      </w:r>
      <w:r w:rsidR="00BC4B73">
        <w:rPr>
          <w:rFonts w:ascii="Arial" w:hAnsi="Arial"/>
          <w:iCs/>
          <w:color w:val="000000" w:themeColor="text1"/>
          <w:lang w:val="en-GB"/>
        </w:rPr>
        <w:t xml:space="preserve">CIE </w:t>
      </w:r>
      <w:proofErr w:type="spellStart"/>
      <w:r w:rsidRPr="00D91473">
        <w:rPr>
          <w:rFonts w:ascii="Arial" w:hAnsi="Arial"/>
          <w:iCs/>
          <w:color w:val="000000" w:themeColor="text1"/>
          <w:lang w:val="en-GB"/>
        </w:rPr>
        <w:t>reportership</w:t>
      </w:r>
      <w:proofErr w:type="spellEnd"/>
      <w:r w:rsidRPr="00D91473">
        <w:rPr>
          <w:rFonts w:ascii="Arial" w:hAnsi="Arial"/>
          <w:iCs/>
          <w:color w:val="000000" w:themeColor="text1"/>
          <w:lang w:val="en-GB"/>
        </w:rPr>
        <w:t xml:space="preserve"> DR 2-89 on the "Definition of a complementary general </w:t>
      </w:r>
      <w:r w:rsidRPr="00D91473">
        <w:rPr>
          <w:i/>
          <w:color w:val="000000" w:themeColor="text1"/>
          <w:lang w:val="en-GB"/>
        </w:rPr>
        <w:t>V</w:t>
      </w:r>
      <w:r w:rsidRPr="00D91473">
        <w:rPr>
          <w:rFonts w:ascii="Arial" w:hAnsi="Arial"/>
          <w:iCs/>
          <w:color w:val="000000" w:themeColor="text1"/>
          <w:lang w:val="en-GB"/>
        </w:rPr>
        <w:t>(</w:t>
      </w:r>
      <w:r w:rsidRPr="00D91473">
        <w:rPr>
          <w:rFonts w:ascii="Symbol" w:hAnsi="Symbol"/>
          <w:i/>
          <w:color w:val="000000" w:themeColor="text1"/>
          <w:lang w:val="en-GB"/>
        </w:rPr>
        <w:t>l</w:t>
      </w:r>
      <w:r w:rsidRPr="00D91473">
        <w:rPr>
          <w:rFonts w:ascii="Arial" w:hAnsi="Arial"/>
          <w:iCs/>
          <w:color w:val="000000" w:themeColor="text1"/>
          <w:lang w:val="en-GB"/>
        </w:rPr>
        <w:t xml:space="preserve">)-mismatch index", </w:t>
      </w:r>
      <w:r>
        <w:rPr>
          <w:rFonts w:ascii="Arial" w:hAnsi="Arial"/>
          <w:iCs/>
          <w:color w:val="000000" w:themeColor="text1"/>
          <w:lang w:val="en-GB"/>
        </w:rPr>
        <w:t xml:space="preserve">which targets </w:t>
      </w:r>
      <w:r w:rsidRPr="00D91473">
        <w:rPr>
          <w:rFonts w:ascii="Arial" w:hAnsi="Arial"/>
          <w:iCs/>
          <w:color w:val="000000" w:themeColor="text1"/>
          <w:lang w:val="en-GB"/>
        </w:rPr>
        <w:t xml:space="preserve">the revision of standards CIE 19476:2014(E) and CIE S 025/E:2015, and to </w:t>
      </w:r>
      <w:r>
        <w:rPr>
          <w:rFonts w:ascii="Arial" w:hAnsi="Arial"/>
          <w:iCs/>
          <w:color w:val="000000" w:themeColor="text1"/>
          <w:lang w:val="en-GB"/>
        </w:rPr>
        <w:t xml:space="preserve">ii) </w:t>
      </w:r>
      <w:r w:rsidRPr="00D91473">
        <w:rPr>
          <w:rFonts w:ascii="Arial" w:hAnsi="Arial"/>
          <w:iCs/>
          <w:color w:val="000000" w:themeColor="text1"/>
          <w:lang w:val="en-GB"/>
        </w:rPr>
        <w:t>Technical Committee TC 2-96</w:t>
      </w:r>
      <w:r>
        <w:rPr>
          <w:rFonts w:ascii="Arial" w:hAnsi="Arial"/>
          <w:iCs/>
          <w:color w:val="000000" w:themeColor="text1"/>
          <w:lang w:val="en-GB"/>
        </w:rPr>
        <w:t>, which targets</w:t>
      </w:r>
      <w:r w:rsidRPr="00D91473">
        <w:rPr>
          <w:rFonts w:ascii="Arial" w:hAnsi="Arial"/>
          <w:iCs/>
          <w:color w:val="000000" w:themeColor="text1"/>
          <w:lang w:val="en-GB"/>
        </w:rPr>
        <w:t xml:space="preserve"> the revision of ISO/CIE 19476</w:t>
      </w:r>
      <w:r>
        <w:rPr>
          <w:rFonts w:ascii="Arial" w:hAnsi="Arial"/>
          <w:iCs/>
          <w:color w:val="000000" w:themeColor="text1"/>
          <w:lang w:val="en-GB"/>
        </w:rPr>
        <w:t xml:space="preserve">. These two committees </w:t>
      </w:r>
      <w:r w:rsidR="006B4734">
        <w:rPr>
          <w:rFonts w:ascii="Arial" w:hAnsi="Arial"/>
          <w:iCs/>
          <w:color w:val="000000" w:themeColor="text1"/>
          <w:lang w:val="en-GB"/>
        </w:rPr>
        <w:t xml:space="preserve">are chaired by members of the project’s consortium and </w:t>
      </w:r>
      <w:r>
        <w:rPr>
          <w:rFonts w:ascii="Arial" w:hAnsi="Arial"/>
          <w:iCs/>
          <w:color w:val="000000" w:themeColor="text1"/>
          <w:lang w:val="en-GB"/>
        </w:rPr>
        <w:t xml:space="preserve">were </w:t>
      </w:r>
      <w:r w:rsidRPr="00D91473">
        <w:rPr>
          <w:rFonts w:ascii="Arial" w:hAnsi="Arial"/>
          <w:iCs/>
          <w:color w:val="000000" w:themeColor="text1"/>
          <w:lang w:val="en-GB"/>
        </w:rPr>
        <w:t>both established within CIE Division 2</w:t>
      </w:r>
      <w:r>
        <w:rPr>
          <w:rFonts w:ascii="Arial" w:hAnsi="Arial"/>
          <w:iCs/>
          <w:color w:val="000000" w:themeColor="text1"/>
          <w:lang w:val="en-GB"/>
        </w:rPr>
        <w:t xml:space="preserve"> in early 2021</w:t>
      </w:r>
      <w:r w:rsidRPr="00D91473">
        <w:rPr>
          <w:rFonts w:ascii="Arial" w:hAnsi="Arial"/>
          <w:iCs/>
          <w:color w:val="000000" w:themeColor="text1"/>
          <w:lang w:val="en-GB"/>
        </w:rPr>
        <w:t xml:space="preserve">. </w:t>
      </w:r>
    </w:p>
    <w:p w14:paraId="2BE50ECB" w14:textId="36600FF1" w:rsidR="009E7D44" w:rsidRDefault="00E41733" w:rsidP="0B576C9E">
      <w:pPr>
        <w:pStyle w:val="Header"/>
        <w:widowControl w:val="0"/>
        <w:tabs>
          <w:tab w:val="clear" w:pos="4536"/>
          <w:tab w:val="clear" w:pos="9072"/>
        </w:tabs>
        <w:spacing w:after="60"/>
        <w:jc w:val="both"/>
        <w:rPr>
          <w:rFonts w:ascii="Arial" w:hAnsi="Arial"/>
          <w:color w:val="000000" w:themeColor="text1"/>
          <w:lang w:val="en-GB"/>
        </w:rPr>
      </w:pPr>
      <w:r w:rsidRPr="0B576C9E">
        <w:rPr>
          <w:rFonts w:ascii="Arial" w:hAnsi="Arial"/>
          <w:color w:val="000000" w:themeColor="text1"/>
          <w:lang w:val="en-GB"/>
        </w:rPr>
        <w:t>The outcome of the investigations</w:t>
      </w:r>
      <w:r w:rsidR="009978C7" w:rsidRPr="0B576C9E">
        <w:rPr>
          <w:rFonts w:ascii="Arial" w:hAnsi="Arial"/>
          <w:color w:val="000000" w:themeColor="text1"/>
          <w:lang w:val="en-GB"/>
        </w:rPr>
        <w:t xml:space="preserve"> on the mismatch index are summarised </w:t>
      </w:r>
      <w:r w:rsidR="00156174" w:rsidRPr="0B576C9E">
        <w:rPr>
          <w:rFonts w:ascii="Arial" w:hAnsi="Arial"/>
          <w:color w:val="000000" w:themeColor="text1"/>
          <w:lang w:val="en-GB"/>
        </w:rPr>
        <w:t xml:space="preserve">in </w:t>
      </w:r>
      <w:r w:rsidR="00F60B49" w:rsidRPr="0B576C9E">
        <w:rPr>
          <w:rFonts w:ascii="Arial" w:hAnsi="Arial"/>
          <w:color w:val="000000" w:themeColor="text1"/>
          <w:lang w:val="en-GB"/>
        </w:rPr>
        <w:t>conference proceedings and peer reviewed journals</w:t>
      </w:r>
      <w:r w:rsidR="00304601" w:rsidRPr="0B576C9E">
        <w:rPr>
          <w:rFonts w:ascii="Arial" w:hAnsi="Arial" w:cs="Arial"/>
          <w:color w:val="000000" w:themeColor="text1"/>
          <w:lang w:val="en-GB"/>
        </w:rPr>
        <w:t xml:space="preserve"> (</w:t>
      </w:r>
      <w:r w:rsidR="00304601" w:rsidRPr="0B576C9E">
        <w:rPr>
          <w:rFonts w:ascii="Arial" w:hAnsi="Arial" w:cs="Arial"/>
          <w:lang w:val="en-GB"/>
        </w:rPr>
        <w:t xml:space="preserve">Ferrero &amp; </w:t>
      </w:r>
      <w:proofErr w:type="spellStart"/>
      <w:r w:rsidR="00304601" w:rsidRPr="0B576C9E">
        <w:rPr>
          <w:rFonts w:ascii="Arial" w:hAnsi="Arial" w:cs="Arial"/>
          <w:lang w:val="en-GB"/>
        </w:rPr>
        <w:t>Thorseth</w:t>
      </w:r>
      <w:proofErr w:type="spellEnd"/>
      <w:r w:rsidR="00304601" w:rsidRPr="0B576C9E">
        <w:rPr>
          <w:rFonts w:ascii="Arial" w:hAnsi="Arial" w:cs="Arial"/>
          <w:lang w:val="en-GB"/>
        </w:rPr>
        <w:t xml:space="preserve"> A, 2021</w:t>
      </w:r>
      <w:r w:rsidR="00304601" w:rsidRPr="0B576C9E">
        <w:rPr>
          <w:rFonts w:ascii="Arial" w:hAnsi="Arial" w:cs="Arial"/>
          <w:color w:val="000000" w:themeColor="text1"/>
          <w:lang w:val="en-GB"/>
        </w:rPr>
        <w:t>)</w:t>
      </w:r>
      <w:r w:rsidR="00304601" w:rsidRPr="0B576C9E">
        <w:rPr>
          <w:rFonts w:ascii="Arial" w:hAnsi="Arial"/>
          <w:color w:val="000000" w:themeColor="text1"/>
          <w:lang w:val="en-GB"/>
        </w:rPr>
        <w:t xml:space="preserve"> (</w:t>
      </w:r>
      <w:proofErr w:type="spellStart"/>
      <w:r w:rsidR="00304601" w:rsidRPr="0B576C9E">
        <w:rPr>
          <w:rFonts w:ascii="Arial" w:hAnsi="Arial"/>
          <w:color w:val="000000" w:themeColor="text1"/>
          <w:lang w:val="en-GB"/>
        </w:rPr>
        <w:t>Kr</w:t>
      </w:r>
      <w:r w:rsidR="00BD10C6" w:rsidRPr="0B576C9E">
        <w:rPr>
          <w:rFonts w:ascii="Arial" w:hAnsi="Arial"/>
          <w:color w:val="000000" w:themeColor="text1"/>
          <w:lang w:val="en-GB"/>
        </w:rPr>
        <w:t>üger</w:t>
      </w:r>
      <w:proofErr w:type="spellEnd"/>
      <w:r w:rsidR="00BD10C6" w:rsidRPr="0B576C9E">
        <w:rPr>
          <w:rFonts w:ascii="Arial" w:hAnsi="Arial"/>
          <w:color w:val="000000" w:themeColor="text1"/>
          <w:lang w:val="en-GB"/>
        </w:rPr>
        <w:t xml:space="preserve"> et al. 2021</w:t>
      </w:r>
      <w:r w:rsidR="00304601" w:rsidRPr="0B576C9E">
        <w:rPr>
          <w:rFonts w:ascii="Arial" w:hAnsi="Arial"/>
          <w:color w:val="000000" w:themeColor="text1"/>
          <w:lang w:val="en-GB"/>
        </w:rPr>
        <w:t>)</w:t>
      </w:r>
      <w:r w:rsidR="00BD10C6" w:rsidRPr="0B576C9E">
        <w:rPr>
          <w:rFonts w:ascii="Arial" w:hAnsi="Arial"/>
          <w:color w:val="000000" w:themeColor="text1"/>
          <w:lang w:val="en-GB"/>
        </w:rPr>
        <w:t xml:space="preserve"> (</w:t>
      </w:r>
      <w:proofErr w:type="spellStart"/>
      <w:r w:rsidR="00BD10C6" w:rsidRPr="0B576C9E">
        <w:rPr>
          <w:rFonts w:ascii="Arial" w:hAnsi="Arial"/>
          <w:color w:val="000000" w:themeColor="text1"/>
          <w:lang w:val="en-GB"/>
        </w:rPr>
        <w:t>Krüger</w:t>
      </w:r>
      <w:proofErr w:type="spellEnd"/>
      <w:r w:rsidR="00BD10C6" w:rsidRPr="0B576C9E">
        <w:rPr>
          <w:rFonts w:ascii="Arial" w:hAnsi="Arial"/>
          <w:color w:val="000000" w:themeColor="text1"/>
          <w:lang w:val="en-GB"/>
        </w:rPr>
        <w:t xml:space="preserve"> et al. 2022)</w:t>
      </w:r>
      <w:r w:rsidR="00156174" w:rsidRPr="0B576C9E">
        <w:rPr>
          <w:rFonts w:ascii="Arial" w:hAnsi="Arial"/>
          <w:color w:val="000000" w:themeColor="text1"/>
          <w:lang w:val="en-GB"/>
        </w:rPr>
        <w:t xml:space="preserve">. </w:t>
      </w:r>
      <w:r w:rsidR="00597DC5" w:rsidRPr="0B576C9E">
        <w:rPr>
          <w:rFonts w:ascii="Arial" w:hAnsi="Arial"/>
          <w:color w:val="000000" w:themeColor="text1"/>
          <w:lang w:val="en-GB"/>
        </w:rPr>
        <w:t>The most unexpected result</w:t>
      </w:r>
      <w:r w:rsidR="00290B86" w:rsidRPr="0B576C9E">
        <w:rPr>
          <w:rFonts w:ascii="Arial" w:hAnsi="Arial"/>
          <w:color w:val="000000" w:themeColor="text1"/>
          <w:lang w:val="en-GB"/>
        </w:rPr>
        <w:t xml:space="preserve"> is that </w:t>
      </w:r>
      <w:r w:rsidR="00F71F3E" w:rsidRPr="0B576C9E">
        <w:rPr>
          <w:rFonts w:ascii="Arial" w:hAnsi="Arial"/>
          <w:color w:val="000000" w:themeColor="text1"/>
          <w:lang w:val="en-GB"/>
        </w:rPr>
        <w:t xml:space="preserve">there will be practically no benefit from </w:t>
      </w:r>
      <w:r w:rsidR="00D807C9" w:rsidRPr="0B576C9E">
        <w:rPr>
          <w:rFonts w:ascii="Arial" w:hAnsi="Arial"/>
          <w:color w:val="000000" w:themeColor="text1"/>
          <w:lang w:val="en-GB"/>
        </w:rPr>
        <w:t>redefining</w:t>
      </w:r>
      <w:r w:rsidR="00F71F3E" w:rsidRPr="0B576C9E">
        <w:rPr>
          <w:rFonts w:ascii="Arial" w:hAnsi="Arial"/>
          <w:color w:val="000000" w:themeColor="text1"/>
          <w:lang w:val="en-GB"/>
        </w:rPr>
        <w:t xml:space="preserve"> the </w:t>
      </w:r>
      <w:r w:rsidR="008B533F" w:rsidRPr="0B576C9E">
        <w:rPr>
          <w:rFonts w:ascii="Arial" w:hAnsi="Arial"/>
          <w:color w:val="000000" w:themeColor="text1"/>
          <w:lang w:val="en-GB"/>
        </w:rPr>
        <w:t xml:space="preserve">metric of the </w:t>
      </w:r>
      <w:r w:rsidR="00D807C9" w:rsidRPr="0B576C9E">
        <w:rPr>
          <w:rFonts w:ascii="Arial" w:hAnsi="Arial"/>
          <w:color w:val="000000" w:themeColor="text1"/>
          <w:lang w:val="en-GB"/>
        </w:rPr>
        <w:t>general spectral mismatch index</w:t>
      </w:r>
      <w:r w:rsidR="00672EBA" w:rsidRPr="0B576C9E">
        <w:rPr>
          <w:rFonts w:ascii="Arial" w:hAnsi="Arial"/>
          <w:color w:val="000000" w:themeColor="text1"/>
          <w:lang w:val="en-GB"/>
        </w:rPr>
        <w:t xml:space="preserve"> </w:t>
      </w:r>
      <w:r w:rsidR="00672EBA" w:rsidRPr="0B576C9E">
        <w:rPr>
          <w:i/>
          <w:iCs/>
          <w:color w:val="000000" w:themeColor="text1"/>
          <w:lang w:val="en-GB"/>
        </w:rPr>
        <w:t>f</w:t>
      </w:r>
      <w:r w:rsidR="00672EBA" w:rsidRPr="0B576C9E">
        <w:rPr>
          <w:rFonts w:ascii="Arial" w:hAnsi="Arial"/>
          <w:color w:val="000000" w:themeColor="text1"/>
          <w:vertAlign w:val="subscript"/>
          <w:lang w:val="en-GB"/>
        </w:rPr>
        <w:t>1</w:t>
      </w:r>
      <w:r w:rsidR="00672EBA" w:rsidRPr="0B576C9E">
        <w:rPr>
          <w:rFonts w:ascii="Arial" w:hAnsi="Arial"/>
          <w:color w:val="000000" w:themeColor="text1"/>
          <w:lang w:val="en-GB"/>
        </w:rPr>
        <w:t>’</w:t>
      </w:r>
      <w:r w:rsidR="008B533F" w:rsidRPr="0B576C9E">
        <w:rPr>
          <w:rFonts w:ascii="Arial" w:hAnsi="Arial"/>
          <w:color w:val="000000" w:themeColor="text1"/>
          <w:lang w:val="en-GB"/>
        </w:rPr>
        <w:t xml:space="preserve">, but it </w:t>
      </w:r>
      <w:r w:rsidR="00D10E92" w:rsidRPr="0B576C9E">
        <w:rPr>
          <w:rFonts w:ascii="Arial" w:hAnsi="Arial"/>
          <w:color w:val="000000" w:themeColor="text1"/>
          <w:lang w:val="en-GB"/>
        </w:rPr>
        <w:t xml:space="preserve">would </w:t>
      </w:r>
      <w:r w:rsidR="008B533F" w:rsidRPr="0B576C9E">
        <w:rPr>
          <w:rFonts w:ascii="Arial" w:hAnsi="Arial"/>
          <w:color w:val="000000" w:themeColor="text1"/>
          <w:lang w:val="en-GB"/>
        </w:rPr>
        <w:t>make a huge difference if the calibration source</w:t>
      </w:r>
      <w:r w:rsidR="00445117" w:rsidRPr="0B576C9E">
        <w:rPr>
          <w:rFonts w:ascii="Arial" w:hAnsi="Arial"/>
          <w:color w:val="000000" w:themeColor="text1"/>
          <w:lang w:val="en-GB"/>
        </w:rPr>
        <w:t>,</w:t>
      </w:r>
      <w:r w:rsidR="00EC0972" w:rsidRPr="0B576C9E">
        <w:rPr>
          <w:rFonts w:ascii="Arial" w:hAnsi="Arial"/>
          <w:color w:val="000000" w:themeColor="text1"/>
          <w:lang w:val="en-GB"/>
        </w:rPr>
        <w:t xml:space="preserve"> which is currently defined as </w:t>
      </w:r>
      <w:proofErr w:type="spellStart"/>
      <w:r w:rsidR="00DB0F0B">
        <w:rPr>
          <w:rFonts w:ascii="Arial" w:hAnsi="Arial"/>
          <w:color w:val="000000" w:themeColor="text1"/>
          <w:lang w:val="en-GB"/>
        </w:rPr>
        <w:t>I</w:t>
      </w:r>
      <w:r w:rsidR="00DB0F0B" w:rsidRPr="0B576C9E">
        <w:rPr>
          <w:rFonts w:ascii="Arial" w:hAnsi="Arial"/>
          <w:color w:val="000000" w:themeColor="text1"/>
          <w:lang w:val="en-GB"/>
        </w:rPr>
        <w:t>lluminant</w:t>
      </w:r>
      <w:proofErr w:type="spellEnd"/>
      <w:r w:rsidR="00DB0F0B" w:rsidRPr="0B576C9E">
        <w:rPr>
          <w:rFonts w:ascii="Arial" w:hAnsi="Arial"/>
          <w:color w:val="000000" w:themeColor="text1"/>
          <w:lang w:val="en-GB"/>
        </w:rPr>
        <w:t xml:space="preserve"> </w:t>
      </w:r>
      <w:r w:rsidR="00EC0972" w:rsidRPr="0B576C9E">
        <w:rPr>
          <w:rFonts w:ascii="Arial" w:hAnsi="Arial"/>
          <w:color w:val="000000" w:themeColor="text1"/>
          <w:lang w:val="en-GB"/>
        </w:rPr>
        <w:t>A</w:t>
      </w:r>
      <w:r w:rsidR="00D10E92" w:rsidRPr="0B576C9E">
        <w:rPr>
          <w:rFonts w:ascii="Arial" w:hAnsi="Arial"/>
          <w:color w:val="000000" w:themeColor="text1"/>
          <w:lang w:val="en-GB"/>
        </w:rPr>
        <w:t xml:space="preserve"> only</w:t>
      </w:r>
      <w:r w:rsidR="00445117" w:rsidRPr="0B576C9E">
        <w:rPr>
          <w:rFonts w:ascii="Arial" w:hAnsi="Arial"/>
          <w:color w:val="000000" w:themeColor="text1"/>
          <w:lang w:val="en-GB"/>
        </w:rPr>
        <w:t>,</w:t>
      </w:r>
      <w:r w:rsidR="00EC0972" w:rsidRPr="0B576C9E">
        <w:rPr>
          <w:rFonts w:ascii="Arial" w:hAnsi="Arial"/>
          <w:color w:val="000000" w:themeColor="text1"/>
          <w:lang w:val="en-GB"/>
        </w:rPr>
        <w:t xml:space="preserve"> will be changed to </w:t>
      </w:r>
      <w:proofErr w:type="spellStart"/>
      <w:r w:rsidR="00751B7F">
        <w:rPr>
          <w:rFonts w:ascii="Arial" w:hAnsi="Arial"/>
          <w:color w:val="000000" w:themeColor="text1"/>
          <w:lang w:val="en-GB"/>
        </w:rPr>
        <w:t>I</w:t>
      </w:r>
      <w:r w:rsidR="00DB0F0B" w:rsidRPr="0B576C9E">
        <w:rPr>
          <w:rFonts w:ascii="Arial" w:hAnsi="Arial"/>
          <w:color w:val="000000" w:themeColor="text1"/>
          <w:lang w:val="en-GB"/>
        </w:rPr>
        <w:t>lluminant</w:t>
      </w:r>
      <w:proofErr w:type="spellEnd"/>
      <w:r w:rsidR="00DB0F0B" w:rsidRPr="0B576C9E">
        <w:rPr>
          <w:rFonts w:ascii="Arial" w:hAnsi="Arial"/>
          <w:color w:val="000000" w:themeColor="text1"/>
          <w:lang w:val="en-GB"/>
        </w:rPr>
        <w:t xml:space="preserve"> </w:t>
      </w:r>
      <w:r w:rsidR="00EC0972" w:rsidRPr="0B576C9E">
        <w:rPr>
          <w:rFonts w:ascii="Arial" w:hAnsi="Arial"/>
          <w:color w:val="000000" w:themeColor="text1"/>
          <w:lang w:val="en-GB"/>
        </w:rPr>
        <w:t>L</w:t>
      </w:r>
      <w:r w:rsidR="00445117" w:rsidRPr="0B576C9E">
        <w:rPr>
          <w:rFonts w:ascii="Arial" w:hAnsi="Arial"/>
          <w:color w:val="000000" w:themeColor="text1"/>
          <w:lang w:val="en-GB"/>
        </w:rPr>
        <w:t>41</w:t>
      </w:r>
      <w:r w:rsidR="00EC0972" w:rsidRPr="0B576C9E">
        <w:rPr>
          <w:rFonts w:ascii="Arial" w:hAnsi="Arial"/>
          <w:color w:val="000000" w:themeColor="text1"/>
          <w:lang w:val="en-GB"/>
        </w:rPr>
        <w:t>.</w:t>
      </w:r>
      <w:r w:rsidR="004C67A4" w:rsidRPr="0B576C9E">
        <w:rPr>
          <w:rFonts w:ascii="Arial" w:hAnsi="Arial"/>
          <w:color w:val="000000" w:themeColor="text1"/>
          <w:lang w:val="en-GB"/>
        </w:rPr>
        <w:t xml:space="preserve"> </w:t>
      </w:r>
      <w:r w:rsidR="009B28AF" w:rsidRPr="0B576C9E">
        <w:rPr>
          <w:rFonts w:ascii="Arial" w:hAnsi="Arial"/>
          <w:color w:val="000000" w:themeColor="text1"/>
          <w:lang w:val="en-GB"/>
        </w:rPr>
        <w:t xml:space="preserve">All calculations </w:t>
      </w:r>
      <w:r w:rsidR="006028A9" w:rsidRPr="0B576C9E">
        <w:rPr>
          <w:rFonts w:ascii="Arial" w:hAnsi="Arial"/>
          <w:color w:val="000000" w:themeColor="text1"/>
          <w:lang w:val="en-GB"/>
        </w:rPr>
        <w:t xml:space="preserve">are </w:t>
      </w:r>
      <w:r w:rsidR="009B28AF" w:rsidRPr="0B576C9E">
        <w:rPr>
          <w:rFonts w:ascii="Arial" w:hAnsi="Arial"/>
          <w:color w:val="000000" w:themeColor="text1"/>
          <w:lang w:val="en-GB"/>
        </w:rPr>
        <w:t>base</w:t>
      </w:r>
      <w:r w:rsidR="006028A9" w:rsidRPr="0B576C9E">
        <w:rPr>
          <w:rFonts w:ascii="Arial" w:hAnsi="Arial"/>
          <w:color w:val="000000" w:themeColor="text1"/>
          <w:lang w:val="en-GB"/>
        </w:rPr>
        <w:t>d</w:t>
      </w:r>
      <w:r w:rsidR="009B28AF" w:rsidRPr="0B576C9E">
        <w:rPr>
          <w:rFonts w:ascii="Arial" w:hAnsi="Arial"/>
          <w:color w:val="000000" w:themeColor="text1"/>
          <w:lang w:val="en-GB"/>
        </w:rPr>
        <w:t xml:space="preserve"> on </w:t>
      </w:r>
      <w:r w:rsidR="00CF2FEB" w:rsidRPr="0B576C9E">
        <w:rPr>
          <w:rFonts w:ascii="Arial" w:hAnsi="Arial"/>
          <w:color w:val="000000" w:themeColor="text1"/>
          <w:lang w:val="en-GB"/>
        </w:rPr>
        <w:t>a huge data</w:t>
      </w:r>
      <w:r w:rsidR="006028A9" w:rsidRPr="0B576C9E">
        <w:rPr>
          <w:rFonts w:ascii="Arial" w:hAnsi="Arial"/>
          <w:color w:val="000000" w:themeColor="text1"/>
          <w:lang w:val="en-GB"/>
        </w:rPr>
        <w:t xml:space="preserve"> </w:t>
      </w:r>
      <w:r w:rsidR="00CF2FEB" w:rsidRPr="0B576C9E">
        <w:rPr>
          <w:rFonts w:ascii="Arial" w:hAnsi="Arial"/>
          <w:color w:val="000000" w:themeColor="text1"/>
          <w:lang w:val="en-GB"/>
        </w:rPr>
        <w:t xml:space="preserve">set which also includes data from 15SIB07 </w:t>
      </w:r>
      <w:proofErr w:type="spellStart"/>
      <w:r w:rsidR="00CF2FEB" w:rsidRPr="0B576C9E">
        <w:rPr>
          <w:rFonts w:ascii="Arial" w:hAnsi="Arial"/>
          <w:color w:val="000000" w:themeColor="text1"/>
          <w:lang w:val="en-GB"/>
        </w:rPr>
        <w:t>PhotoLED</w:t>
      </w:r>
      <w:proofErr w:type="spellEnd"/>
      <w:r w:rsidR="000A2B69">
        <w:rPr>
          <w:rFonts w:ascii="Arial" w:hAnsi="Arial"/>
          <w:color w:val="000000" w:themeColor="text1"/>
          <w:lang w:val="en-GB"/>
        </w:rPr>
        <w:t xml:space="preserve"> </w:t>
      </w:r>
      <w:r w:rsidR="000A2B69">
        <w:rPr>
          <w:rFonts w:ascii="Arial" w:hAnsi="Arial"/>
          <w:iCs/>
          <w:color w:val="000000" w:themeColor="text1"/>
          <w:lang w:val="en-GB"/>
        </w:rPr>
        <w:t>(s</w:t>
      </w:r>
      <w:r w:rsidR="000A2B69" w:rsidRPr="00D91473">
        <w:rPr>
          <w:rFonts w:ascii="Arial" w:hAnsi="Arial"/>
          <w:iCs/>
          <w:color w:val="000000" w:themeColor="text1"/>
          <w:lang w:val="en-GB"/>
        </w:rPr>
        <w:t xml:space="preserve">ee: </w:t>
      </w:r>
      <w:hyperlink w:history="1">
        <w:r w:rsidR="000A2B69" w:rsidRPr="006100FE">
          <w:rPr>
            <w:rStyle w:val="Hyperlink"/>
            <w:rFonts w:ascii="Arial" w:hAnsi="Arial"/>
            <w:iCs/>
            <w:lang w:val="en-GB"/>
          </w:rPr>
          <w:t>https://doi.org/10.11583/dtu.12783389.v1</w:t>
        </w:r>
      </w:hyperlink>
      <w:r w:rsidR="000A2B69">
        <w:rPr>
          <w:rStyle w:val="Hyperlink"/>
          <w:rFonts w:ascii="Arial" w:hAnsi="Arial"/>
          <w:iCs/>
          <w:lang w:val="en-GB"/>
        </w:rPr>
        <w:t>)</w:t>
      </w:r>
      <w:r w:rsidR="005A3FD1" w:rsidRPr="0B576C9E">
        <w:rPr>
          <w:rFonts w:ascii="Arial" w:hAnsi="Arial"/>
          <w:color w:val="000000" w:themeColor="text1"/>
          <w:lang w:val="en-GB"/>
        </w:rPr>
        <w:t xml:space="preserve"> </w:t>
      </w:r>
      <w:r w:rsidR="006028A9" w:rsidRPr="0B576C9E">
        <w:rPr>
          <w:rFonts w:ascii="Arial" w:hAnsi="Arial"/>
          <w:color w:val="000000" w:themeColor="text1"/>
          <w:lang w:val="en-GB"/>
        </w:rPr>
        <w:t xml:space="preserve">and </w:t>
      </w:r>
      <w:r w:rsidR="005A3FD1" w:rsidRPr="0B576C9E">
        <w:rPr>
          <w:rFonts w:ascii="Arial" w:hAnsi="Arial"/>
          <w:color w:val="000000" w:themeColor="text1"/>
          <w:lang w:val="en-GB"/>
        </w:rPr>
        <w:t>can</w:t>
      </w:r>
      <w:r w:rsidR="0030219B" w:rsidRPr="0B576C9E">
        <w:rPr>
          <w:rFonts w:ascii="Arial" w:hAnsi="Arial"/>
          <w:color w:val="000000" w:themeColor="text1"/>
          <w:lang w:val="en-GB"/>
        </w:rPr>
        <w:t xml:space="preserve"> be retraced </w:t>
      </w:r>
      <w:r w:rsidR="00CE14C1" w:rsidRPr="0B576C9E">
        <w:rPr>
          <w:rFonts w:ascii="Arial" w:hAnsi="Arial"/>
          <w:color w:val="000000" w:themeColor="text1"/>
          <w:lang w:val="en-GB"/>
        </w:rPr>
        <w:t>using the f</w:t>
      </w:r>
      <w:r w:rsidR="003F5D97" w:rsidRPr="0B576C9E">
        <w:rPr>
          <w:rFonts w:ascii="Arial" w:hAnsi="Arial"/>
          <w:color w:val="000000" w:themeColor="text1"/>
          <w:lang w:val="en-GB"/>
        </w:rPr>
        <w:t xml:space="preserve">reely accessible software </w:t>
      </w:r>
      <w:r w:rsidR="00073140" w:rsidRPr="0B576C9E">
        <w:rPr>
          <w:rFonts w:ascii="Arial" w:hAnsi="Arial"/>
          <w:color w:val="000000" w:themeColor="text1"/>
          <w:lang w:val="en-GB"/>
        </w:rPr>
        <w:t xml:space="preserve">and data </w:t>
      </w:r>
      <w:r w:rsidR="0017722B" w:rsidRPr="0B576C9E">
        <w:rPr>
          <w:rFonts w:ascii="Arial" w:hAnsi="Arial"/>
          <w:color w:val="000000" w:themeColor="text1"/>
          <w:lang w:val="en-GB"/>
        </w:rPr>
        <w:t xml:space="preserve">via </w:t>
      </w:r>
      <w:r w:rsidR="005171EB">
        <w:rPr>
          <w:rFonts w:ascii="Arial" w:hAnsi="Arial"/>
          <w:color w:val="000000" w:themeColor="text1"/>
          <w:lang w:val="en-GB"/>
        </w:rPr>
        <w:t xml:space="preserve">the </w:t>
      </w:r>
      <w:r w:rsidR="003D2EEC">
        <w:rPr>
          <w:rFonts w:ascii="Arial" w:hAnsi="Arial"/>
          <w:color w:val="000000" w:themeColor="text1"/>
          <w:lang w:val="en-GB"/>
        </w:rPr>
        <w:t>EMPIR 19NRM02</w:t>
      </w:r>
      <w:r w:rsidR="00833542">
        <w:rPr>
          <w:rFonts w:ascii="Arial" w:hAnsi="Arial"/>
          <w:color w:val="000000" w:themeColor="text1"/>
          <w:lang w:val="en-GB"/>
        </w:rPr>
        <w:t xml:space="preserve"> </w:t>
      </w:r>
      <w:r w:rsidR="0017722B" w:rsidRPr="0B576C9E">
        <w:rPr>
          <w:rFonts w:ascii="Arial" w:hAnsi="Arial"/>
          <w:color w:val="000000" w:themeColor="text1"/>
          <w:lang w:val="en-GB"/>
        </w:rPr>
        <w:t>GitHub</w:t>
      </w:r>
      <w:r w:rsidR="00833542">
        <w:rPr>
          <w:rFonts w:ascii="Arial" w:hAnsi="Arial"/>
          <w:color w:val="000000" w:themeColor="text1"/>
          <w:lang w:val="en-GB"/>
        </w:rPr>
        <w:t xml:space="preserve"> pro</w:t>
      </w:r>
      <w:r w:rsidR="005B797E">
        <w:rPr>
          <w:rFonts w:ascii="Arial" w:hAnsi="Arial"/>
          <w:color w:val="000000" w:themeColor="text1"/>
          <w:lang w:val="en-GB"/>
        </w:rPr>
        <w:t>ject</w:t>
      </w:r>
      <w:r w:rsidR="0017722B" w:rsidRPr="0B576C9E">
        <w:rPr>
          <w:rFonts w:ascii="Arial" w:hAnsi="Arial"/>
          <w:color w:val="000000" w:themeColor="text1"/>
          <w:lang w:val="en-GB"/>
        </w:rPr>
        <w:t xml:space="preserve"> </w:t>
      </w:r>
      <w:r w:rsidR="00501A76" w:rsidRPr="0B576C9E">
        <w:rPr>
          <w:rFonts w:ascii="Arial" w:hAnsi="Arial" w:cs="Arial"/>
          <w:lang w:val="en-GB"/>
        </w:rPr>
        <w:t>(</w:t>
      </w:r>
      <w:r w:rsidR="006A13AE" w:rsidRPr="006A5143">
        <w:rPr>
          <w:rFonts w:ascii="Arial" w:hAnsi="Arial"/>
          <w:color w:val="000000" w:themeColor="text1"/>
          <w:lang w:val="en-GB"/>
        </w:rPr>
        <w:t>https://github.com/empir19nrm02</w:t>
      </w:r>
      <w:r w:rsidR="006B433E">
        <w:rPr>
          <w:rFonts w:ascii="Arial" w:hAnsi="Arial"/>
          <w:color w:val="000000" w:themeColor="text1"/>
          <w:lang w:val="en-GB"/>
        </w:rPr>
        <w:t>)</w:t>
      </w:r>
      <w:r w:rsidR="00501A76" w:rsidRPr="0B576C9E">
        <w:rPr>
          <w:rFonts w:ascii="Arial" w:hAnsi="Arial" w:cs="Arial"/>
          <w:lang w:val="en-GB"/>
        </w:rPr>
        <w:t>)</w:t>
      </w:r>
      <w:r w:rsidR="0017722B" w:rsidRPr="0B576C9E">
        <w:rPr>
          <w:rFonts w:ascii="Arial" w:hAnsi="Arial"/>
          <w:color w:val="000000" w:themeColor="text1"/>
          <w:lang w:val="en-GB"/>
        </w:rPr>
        <w:t>.</w:t>
      </w:r>
      <w:r w:rsidR="00B53729" w:rsidRPr="0B576C9E">
        <w:rPr>
          <w:rFonts w:ascii="Arial" w:hAnsi="Arial"/>
          <w:color w:val="000000" w:themeColor="text1"/>
          <w:lang w:val="en-GB"/>
        </w:rPr>
        <w:t xml:space="preserve"> The</w:t>
      </w:r>
      <w:r w:rsidR="00246DD1" w:rsidRPr="0B576C9E">
        <w:rPr>
          <w:rFonts w:ascii="Arial" w:hAnsi="Arial"/>
          <w:color w:val="000000" w:themeColor="text1"/>
          <w:lang w:val="en-GB"/>
        </w:rPr>
        <w:t xml:space="preserve"> results </w:t>
      </w:r>
      <w:r w:rsidR="00EC6FF1" w:rsidRPr="0B576C9E">
        <w:rPr>
          <w:rFonts w:ascii="Arial" w:hAnsi="Arial"/>
          <w:color w:val="000000" w:themeColor="text1"/>
          <w:lang w:val="en-GB"/>
        </w:rPr>
        <w:t>have</w:t>
      </w:r>
      <w:r w:rsidR="00246DD1" w:rsidRPr="0B576C9E">
        <w:rPr>
          <w:rFonts w:ascii="Arial" w:hAnsi="Arial"/>
          <w:color w:val="000000" w:themeColor="text1"/>
          <w:lang w:val="en-GB"/>
        </w:rPr>
        <w:t xml:space="preserve"> been summarized in report</w:t>
      </w:r>
      <w:r w:rsidR="00567870">
        <w:rPr>
          <w:rFonts w:ascii="Arial" w:hAnsi="Arial"/>
          <w:color w:val="000000" w:themeColor="text1"/>
          <w:lang w:val="en-GB"/>
        </w:rPr>
        <w:t>s and pub</w:t>
      </w:r>
      <w:r w:rsidR="00F91E83">
        <w:rPr>
          <w:rFonts w:ascii="Arial" w:hAnsi="Arial"/>
          <w:color w:val="000000" w:themeColor="text1"/>
          <w:lang w:val="en-GB"/>
        </w:rPr>
        <w:t>l</w:t>
      </w:r>
      <w:r w:rsidR="00567870">
        <w:rPr>
          <w:rFonts w:ascii="Arial" w:hAnsi="Arial"/>
          <w:color w:val="000000" w:themeColor="text1"/>
          <w:lang w:val="en-GB"/>
        </w:rPr>
        <w:t>ications</w:t>
      </w:r>
      <w:r w:rsidR="00246DD1" w:rsidRPr="0B576C9E">
        <w:rPr>
          <w:rFonts w:ascii="Arial" w:hAnsi="Arial"/>
          <w:color w:val="000000" w:themeColor="text1"/>
          <w:lang w:val="en-GB"/>
        </w:rPr>
        <w:t xml:space="preserve"> </w:t>
      </w:r>
      <w:r w:rsidR="0000659D">
        <w:rPr>
          <w:rFonts w:ascii="Arial" w:hAnsi="Arial"/>
          <w:color w:val="000000" w:themeColor="text1"/>
          <w:lang w:val="en-GB"/>
        </w:rPr>
        <w:t xml:space="preserve">made available </w:t>
      </w:r>
      <w:r w:rsidR="00567870">
        <w:rPr>
          <w:rFonts w:ascii="Arial" w:hAnsi="Arial"/>
          <w:color w:val="000000" w:themeColor="text1"/>
          <w:lang w:val="en-GB"/>
        </w:rPr>
        <w:t>by</w:t>
      </w:r>
      <w:r w:rsidR="0000659D" w:rsidRPr="0B576C9E">
        <w:rPr>
          <w:rFonts w:ascii="Arial" w:hAnsi="Arial"/>
          <w:color w:val="000000" w:themeColor="text1"/>
          <w:lang w:val="en-GB"/>
        </w:rPr>
        <w:t xml:space="preserve"> </w:t>
      </w:r>
      <w:r w:rsidR="00D000E2" w:rsidRPr="0B576C9E">
        <w:rPr>
          <w:rFonts w:ascii="Arial" w:hAnsi="Arial"/>
          <w:color w:val="000000" w:themeColor="text1"/>
          <w:lang w:val="en-GB"/>
        </w:rPr>
        <w:t>the EURAM</w:t>
      </w:r>
      <w:r w:rsidR="2A59C682" w:rsidRPr="0B576C9E">
        <w:rPr>
          <w:rFonts w:ascii="Arial" w:hAnsi="Arial"/>
          <w:color w:val="000000" w:themeColor="text1"/>
          <w:lang w:val="en-GB"/>
        </w:rPr>
        <w:t>E</w:t>
      </w:r>
      <w:r w:rsidR="00D000E2" w:rsidRPr="0B576C9E">
        <w:rPr>
          <w:rFonts w:ascii="Arial" w:hAnsi="Arial"/>
          <w:color w:val="000000" w:themeColor="text1"/>
          <w:lang w:val="en-GB"/>
        </w:rPr>
        <w:t xml:space="preserve">T </w:t>
      </w:r>
      <w:r w:rsidR="007A577C">
        <w:rPr>
          <w:rFonts w:ascii="Arial" w:hAnsi="Arial"/>
          <w:color w:val="000000" w:themeColor="text1"/>
          <w:lang w:val="en-GB"/>
        </w:rPr>
        <w:t>repository (</w:t>
      </w:r>
      <w:hyperlink r:id="rId11" w:history="1">
        <w:r w:rsidR="00943F7E" w:rsidRPr="004F32CA">
          <w:rPr>
            <w:rStyle w:val="Hyperlink"/>
            <w:rFonts w:ascii="Arial" w:hAnsi="Arial"/>
            <w:lang w:val="en-GB"/>
          </w:rPr>
          <w:t>https://www.euramet.org/repository</w:t>
        </w:r>
      </w:hyperlink>
      <w:r w:rsidR="00943F7E">
        <w:rPr>
          <w:rFonts w:ascii="Arial" w:hAnsi="Arial"/>
          <w:color w:val="000000" w:themeColor="text1"/>
          <w:lang w:val="en-GB"/>
        </w:rPr>
        <w:t xml:space="preserve">) </w:t>
      </w:r>
      <w:r w:rsidR="00D000E2" w:rsidRPr="0B576C9E">
        <w:rPr>
          <w:rFonts w:ascii="Arial" w:hAnsi="Arial"/>
          <w:color w:val="000000" w:themeColor="text1"/>
          <w:lang w:val="en-GB"/>
        </w:rPr>
        <w:t xml:space="preserve">and the </w:t>
      </w:r>
      <w:r w:rsidR="00F477A8" w:rsidRPr="0B576C9E">
        <w:rPr>
          <w:rFonts w:ascii="Arial" w:hAnsi="Arial"/>
          <w:color w:val="000000" w:themeColor="text1"/>
          <w:lang w:val="en-GB"/>
        </w:rPr>
        <w:t xml:space="preserve">recommendation has been </w:t>
      </w:r>
      <w:r w:rsidR="009C4441" w:rsidRPr="0B576C9E">
        <w:rPr>
          <w:rFonts w:ascii="Arial" w:hAnsi="Arial"/>
          <w:color w:val="000000" w:themeColor="text1"/>
          <w:lang w:val="en-GB"/>
        </w:rPr>
        <w:t>officially</w:t>
      </w:r>
      <w:r w:rsidR="00F477A8" w:rsidRPr="0B576C9E">
        <w:rPr>
          <w:rFonts w:ascii="Arial" w:hAnsi="Arial"/>
          <w:color w:val="000000" w:themeColor="text1"/>
          <w:lang w:val="en-GB"/>
        </w:rPr>
        <w:t xml:space="preserve"> forwarded to CIE </w:t>
      </w:r>
      <w:r w:rsidR="009C4441" w:rsidRPr="0B576C9E">
        <w:rPr>
          <w:rFonts w:ascii="Arial" w:hAnsi="Arial"/>
          <w:color w:val="000000" w:themeColor="text1"/>
          <w:lang w:val="en-GB"/>
        </w:rPr>
        <w:t xml:space="preserve">via </w:t>
      </w:r>
      <w:proofErr w:type="spellStart"/>
      <w:r w:rsidR="009C4441" w:rsidRPr="0B576C9E">
        <w:rPr>
          <w:rFonts w:ascii="Arial" w:hAnsi="Arial"/>
          <w:color w:val="000000" w:themeColor="text1"/>
          <w:lang w:val="en-GB"/>
        </w:rPr>
        <w:t>reportership</w:t>
      </w:r>
      <w:proofErr w:type="spellEnd"/>
      <w:r w:rsidR="009C4441" w:rsidRPr="0B576C9E">
        <w:rPr>
          <w:rFonts w:ascii="Arial" w:hAnsi="Arial"/>
          <w:color w:val="000000" w:themeColor="text1"/>
          <w:lang w:val="en-GB"/>
        </w:rPr>
        <w:t xml:space="preserve"> DR 2-89</w:t>
      </w:r>
      <w:r w:rsidR="00D000E2" w:rsidRPr="0B576C9E">
        <w:rPr>
          <w:rFonts w:ascii="Arial" w:hAnsi="Arial"/>
          <w:color w:val="000000" w:themeColor="text1"/>
          <w:lang w:val="en-GB"/>
        </w:rPr>
        <w:t>.</w:t>
      </w:r>
    </w:p>
    <w:p w14:paraId="5F20BD80" w14:textId="5E817F6D" w:rsidR="008C1DC7" w:rsidRPr="00772F3D" w:rsidRDefault="008C1DC7" w:rsidP="008C1DC7">
      <w:pPr>
        <w:pStyle w:val="Header"/>
        <w:widowControl w:val="0"/>
        <w:tabs>
          <w:tab w:val="clear" w:pos="4536"/>
          <w:tab w:val="clear" w:pos="9072"/>
        </w:tabs>
        <w:spacing w:before="120" w:after="60"/>
        <w:jc w:val="both"/>
        <w:rPr>
          <w:rFonts w:ascii="Arial" w:hAnsi="Arial"/>
          <w:i/>
          <w:color w:val="000000" w:themeColor="text1"/>
          <w:lang w:val="en-GB"/>
        </w:rPr>
      </w:pPr>
      <w:r w:rsidRPr="00772F3D">
        <w:rPr>
          <w:rFonts w:ascii="Arial" w:hAnsi="Arial"/>
          <w:i/>
          <w:color w:val="000000" w:themeColor="text1"/>
          <w:lang w:val="en-GB"/>
        </w:rPr>
        <w:t>Harmonised metric for luminous intensity distribution</w:t>
      </w:r>
      <w:r w:rsidR="00F87640">
        <w:rPr>
          <w:rFonts w:ascii="Arial" w:hAnsi="Arial"/>
          <w:i/>
          <w:color w:val="000000" w:themeColor="text1"/>
          <w:lang w:val="en-GB"/>
        </w:rPr>
        <w:t xml:space="preserve"> </w:t>
      </w:r>
    </w:p>
    <w:p w14:paraId="7D0A9DC5" w14:textId="4874DBE4" w:rsidR="0028207D" w:rsidRDefault="008C1DC7" w:rsidP="57D3E8BC">
      <w:pPr>
        <w:pStyle w:val="Header"/>
        <w:widowControl w:val="0"/>
        <w:tabs>
          <w:tab w:val="clear" w:pos="4536"/>
          <w:tab w:val="clear" w:pos="9072"/>
        </w:tabs>
        <w:spacing w:after="60"/>
        <w:jc w:val="both"/>
        <w:rPr>
          <w:rFonts w:ascii="Arial" w:hAnsi="Arial"/>
          <w:color w:val="000000" w:themeColor="text1"/>
          <w:lang w:val="en-GB"/>
        </w:rPr>
      </w:pPr>
      <w:r w:rsidRPr="57D3E8BC">
        <w:rPr>
          <w:rFonts w:ascii="Arial" w:hAnsi="Arial"/>
          <w:color w:val="000000" w:themeColor="text1"/>
          <w:lang w:val="en-GB"/>
        </w:rPr>
        <w:t xml:space="preserve">As a prerequisite to describe spatial distributions of light, a model for geometrical dependencies of a generic goniophotometer was developed and </w:t>
      </w:r>
      <w:r w:rsidR="001677A5" w:rsidRPr="57D3E8BC">
        <w:rPr>
          <w:rFonts w:ascii="Arial" w:hAnsi="Arial"/>
          <w:color w:val="000000" w:themeColor="text1"/>
          <w:lang w:val="en-GB"/>
        </w:rPr>
        <w:t>was</w:t>
      </w:r>
      <w:r w:rsidRPr="57D3E8BC">
        <w:rPr>
          <w:rFonts w:ascii="Arial" w:hAnsi="Arial"/>
          <w:color w:val="000000" w:themeColor="text1"/>
          <w:lang w:val="en-GB"/>
        </w:rPr>
        <w:t xml:space="preserve"> </w:t>
      </w:r>
      <w:r w:rsidR="0015029B" w:rsidRPr="57D3E8BC">
        <w:rPr>
          <w:rFonts w:ascii="Arial" w:hAnsi="Arial"/>
          <w:color w:val="000000" w:themeColor="text1"/>
          <w:lang w:val="en-GB"/>
        </w:rPr>
        <w:t>presented</w:t>
      </w:r>
      <w:r w:rsidRPr="57D3E8BC">
        <w:rPr>
          <w:rFonts w:ascii="Arial" w:hAnsi="Arial"/>
          <w:color w:val="000000" w:themeColor="text1"/>
          <w:lang w:val="en-GB"/>
        </w:rPr>
        <w:t xml:space="preserve"> </w:t>
      </w:r>
      <w:r w:rsidR="00BF69A7" w:rsidRPr="57D3E8BC">
        <w:rPr>
          <w:rFonts w:ascii="Arial" w:hAnsi="Arial"/>
          <w:color w:val="000000" w:themeColor="text1"/>
          <w:lang w:val="en-GB"/>
        </w:rPr>
        <w:t>at the NEWRAD</w:t>
      </w:r>
      <w:r w:rsidR="00E930D6" w:rsidRPr="57D3E8BC">
        <w:rPr>
          <w:rFonts w:ascii="Arial" w:hAnsi="Arial"/>
          <w:color w:val="000000" w:themeColor="text1"/>
          <w:lang w:val="en-GB"/>
        </w:rPr>
        <w:t xml:space="preserve"> meeting </w:t>
      </w:r>
      <w:r w:rsidR="00BF69A7" w:rsidRPr="57D3E8BC">
        <w:rPr>
          <w:rFonts w:ascii="Arial" w:hAnsi="Arial"/>
          <w:color w:val="000000" w:themeColor="text1"/>
          <w:lang w:val="en-GB"/>
        </w:rPr>
        <w:t xml:space="preserve">and </w:t>
      </w:r>
      <w:r w:rsidRPr="57D3E8BC">
        <w:rPr>
          <w:rFonts w:ascii="Arial" w:hAnsi="Arial"/>
          <w:color w:val="000000" w:themeColor="text1"/>
          <w:lang w:val="en-GB"/>
        </w:rPr>
        <w:t>at the CIE midterm meeting in 2021. In this mode</w:t>
      </w:r>
      <w:r w:rsidR="39AAB570" w:rsidRPr="57D3E8BC">
        <w:rPr>
          <w:rFonts w:ascii="Arial" w:hAnsi="Arial"/>
          <w:color w:val="000000" w:themeColor="text1"/>
          <w:lang w:val="en-GB"/>
        </w:rPr>
        <w:t>l,</w:t>
      </w:r>
      <w:r w:rsidRPr="57D3E8BC">
        <w:rPr>
          <w:rFonts w:ascii="Arial" w:hAnsi="Arial"/>
          <w:color w:val="000000" w:themeColor="text1"/>
          <w:lang w:val="en-GB"/>
        </w:rPr>
        <w:t xml:space="preserve"> the description of coordinate systems and relations between goniophotometer pose, source and </w:t>
      </w:r>
      <w:r w:rsidR="00CF2047" w:rsidRPr="57D3E8BC">
        <w:rPr>
          <w:rFonts w:ascii="Arial" w:hAnsi="Arial"/>
          <w:color w:val="000000" w:themeColor="text1"/>
          <w:lang w:val="en-GB"/>
        </w:rPr>
        <w:t xml:space="preserve">detector </w:t>
      </w:r>
      <w:r w:rsidRPr="57D3E8BC">
        <w:rPr>
          <w:rFonts w:ascii="Arial" w:hAnsi="Arial"/>
          <w:color w:val="000000" w:themeColor="text1"/>
          <w:lang w:val="en-GB"/>
        </w:rPr>
        <w:t xml:space="preserve">are described by </w:t>
      </w:r>
      <w:proofErr w:type="spellStart"/>
      <w:r w:rsidRPr="57D3E8BC">
        <w:rPr>
          <w:rFonts w:ascii="Arial" w:hAnsi="Arial"/>
          <w:color w:val="000000" w:themeColor="text1"/>
          <w:lang w:val="en-GB"/>
        </w:rPr>
        <w:t>Denavit</w:t>
      </w:r>
      <w:proofErr w:type="spellEnd"/>
      <w:r w:rsidRPr="57D3E8BC">
        <w:rPr>
          <w:rFonts w:ascii="Arial" w:hAnsi="Arial"/>
          <w:color w:val="000000" w:themeColor="text1"/>
          <w:lang w:val="en-GB"/>
        </w:rPr>
        <w:t xml:space="preserve"> </w:t>
      </w:r>
      <w:proofErr w:type="spellStart"/>
      <w:r w:rsidRPr="57D3E8BC">
        <w:rPr>
          <w:rFonts w:ascii="Arial" w:hAnsi="Arial"/>
          <w:color w:val="000000" w:themeColor="text1"/>
          <w:lang w:val="en-GB"/>
        </w:rPr>
        <w:t>Hartenberg</w:t>
      </w:r>
      <w:proofErr w:type="spellEnd"/>
      <w:r w:rsidRPr="57D3E8BC">
        <w:rPr>
          <w:rFonts w:ascii="Arial" w:hAnsi="Arial"/>
          <w:color w:val="000000" w:themeColor="text1"/>
          <w:lang w:val="en-GB"/>
        </w:rPr>
        <w:t xml:space="preserve"> (DH) parameters.  The propagation of the geometric uncertainties including correlations takes place by consecutive transformation of the coordinate systems of the source and receiver in relation to a device coordinate system.</w:t>
      </w:r>
    </w:p>
    <w:p w14:paraId="50CA49D2" w14:textId="27812AB9" w:rsidR="006816E6" w:rsidRDefault="001677A5" w:rsidP="008C1DC7">
      <w:pPr>
        <w:pStyle w:val="Header"/>
        <w:widowControl w:val="0"/>
        <w:tabs>
          <w:tab w:val="clear" w:pos="4536"/>
          <w:tab w:val="clear" w:pos="9072"/>
        </w:tabs>
        <w:spacing w:after="60"/>
        <w:jc w:val="both"/>
        <w:rPr>
          <w:iCs/>
          <w:lang w:val="en-GB"/>
        </w:rPr>
      </w:pPr>
      <w:r>
        <w:rPr>
          <w:rFonts w:ascii="Arial" w:hAnsi="Arial"/>
          <w:iCs/>
          <w:color w:val="000000" w:themeColor="text1"/>
          <w:lang w:val="en-GB"/>
        </w:rPr>
        <w:t xml:space="preserve">The </w:t>
      </w:r>
      <w:r w:rsidR="00947C8F">
        <w:rPr>
          <w:rFonts w:ascii="Arial" w:hAnsi="Arial"/>
          <w:iCs/>
          <w:color w:val="000000" w:themeColor="text1"/>
          <w:lang w:val="en-GB"/>
        </w:rPr>
        <w:t>final results o</w:t>
      </w:r>
      <w:r w:rsidR="001844AA">
        <w:rPr>
          <w:rFonts w:ascii="Arial" w:hAnsi="Arial"/>
          <w:iCs/>
          <w:color w:val="000000" w:themeColor="text1"/>
          <w:lang w:val="en-GB"/>
        </w:rPr>
        <w:t>f</w:t>
      </w:r>
      <w:r w:rsidR="00385972">
        <w:rPr>
          <w:rFonts w:ascii="Arial" w:hAnsi="Arial"/>
          <w:iCs/>
          <w:color w:val="000000" w:themeColor="text1"/>
          <w:lang w:val="en-GB"/>
        </w:rPr>
        <w:t xml:space="preserve"> the geometric analysis </w:t>
      </w:r>
      <w:r w:rsidR="00B41F75">
        <w:rPr>
          <w:rFonts w:ascii="Arial" w:hAnsi="Arial"/>
          <w:iCs/>
          <w:color w:val="000000" w:themeColor="text1"/>
          <w:lang w:val="en-GB"/>
        </w:rPr>
        <w:t xml:space="preserve">for the case of </w:t>
      </w:r>
      <w:r w:rsidR="00385972">
        <w:rPr>
          <w:rFonts w:ascii="Arial" w:hAnsi="Arial"/>
          <w:iCs/>
          <w:color w:val="000000" w:themeColor="text1"/>
          <w:lang w:val="en-GB"/>
        </w:rPr>
        <w:t>ILMD-bas</w:t>
      </w:r>
      <w:r w:rsidR="00C31C72">
        <w:rPr>
          <w:rFonts w:ascii="Arial" w:hAnsi="Arial"/>
          <w:iCs/>
          <w:color w:val="000000" w:themeColor="text1"/>
          <w:lang w:val="en-GB"/>
        </w:rPr>
        <w:t xml:space="preserve">ed </w:t>
      </w:r>
      <w:r w:rsidR="00137A80">
        <w:rPr>
          <w:rFonts w:ascii="Arial" w:hAnsi="Arial"/>
          <w:iCs/>
          <w:color w:val="000000" w:themeColor="text1"/>
          <w:lang w:val="en-GB"/>
        </w:rPr>
        <w:t>luminous intensity distribution (</w:t>
      </w:r>
      <w:r w:rsidR="00C31C72">
        <w:rPr>
          <w:rFonts w:ascii="Arial" w:hAnsi="Arial"/>
          <w:iCs/>
          <w:color w:val="000000" w:themeColor="text1"/>
          <w:lang w:val="en-GB"/>
        </w:rPr>
        <w:t>LID</w:t>
      </w:r>
      <w:r w:rsidR="00137A80">
        <w:rPr>
          <w:rFonts w:ascii="Arial" w:hAnsi="Arial"/>
          <w:iCs/>
          <w:color w:val="000000" w:themeColor="text1"/>
          <w:lang w:val="en-GB"/>
        </w:rPr>
        <w:t>)</w:t>
      </w:r>
      <w:r w:rsidR="00C31C72">
        <w:rPr>
          <w:rFonts w:ascii="Arial" w:hAnsi="Arial"/>
          <w:iCs/>
          <w:color w:val="000000" w:themeColor="text1"/>
          <w:lang w:val="en-GB"/>
        </w:rPr>
        <w:t xml:space="preserve"> measurements</w:t>
      </w:r>
      <w:r w:rsidR="00B41F75">
        <w:rPr>
          <w:rFonts w:ascii="Arial" w:hAnsi="Arial"/>
          <w:iCs/>
          <w:color w:val="000000" w:themeColor="text1"/>
          <w:lang w:val="en-GB"/>
        </w:rPr>
        <w:t xml:space="preserve"> u</w:t>
      </w:r>
      <w:r w:rsidR="00050911">
        <w:rPr>
          <w:rFonts w:ascii="Arial" w:hAnsi="Arial"/>
          <w:iCs/>
          <w:color w:val="000000" w:themeColor="text1"/>
          <w:lang w:val="en-GB"/>
        </w:rPr>
        <w:t xml:space="preserve">sing Monte-Carlo simulations </w:t>
      </w:r>
      <w:r w:rsidR="00EF0B65">
        <w:rPr>
          <w:rFonts w:ascii="Arial" w:hAnsi="Arial"/>
          <w:iCs/>
          <w:color w:val="000000" w:themeColor="text1"/>
          <w:lang w:val="en-GB"/>
        </w:rPr>
        <w:t xml:space="preserve">are submitted and published </w:t>
      </w:r>
      <w:r w:rsidR="00050911">
        <w:rPr>
          <w:rFonts w:ascii="Arial" w:hAnsi="Arial"/>
          <w:iCs/>
          <w:color w:val="000000" w:themeColor="text1"/>
          <w:lang w:val="en-GB"/>
        </w:rPr>
        <w:t>as a peer</w:t>
      </w:r>
      <w:r w:rsidR="000355AA">
        <w:rPr>
          <w:rFonts w:ascii="Arial" w:hAnsi="Arial"/>
          <w:iCs/>
          <w:color w:val="000000" w:themeColor="text1"/>
          <w:lang w:val="en-GB"/>
        </w:rPr>
        <w:t xml:space="preserve"> reviewed </w:t>
      </w:r>
      <w:r w:rsidR="00050911">
        <w:rPr>
          <w:rFonts w:ascii="Arial" w:hAnsi="Arial"/>
          <w:iCs/>
          <w:color w:val="000000" w:themeColor="text1"/>
          <w:lang w:val="en-GB"/>
        </w:rPr>
        <w:t>paper</w:t>
      </w:r>
      <w:r w:rsidR="00962D54">
        <w:rPr>
          <w:rFonts w:ascii="Arial" w:hAnsi="Arial"/>
          <w:iCs/>
          <w:color w:val="000000" w:themeColor="text1"/>
          <w:lang w:val="en-GB"/>
        </w:rPr>
        <w:t xml:space="preserve"> in the conference series of the Journal of Physics</w:t>
      </w:r>
      <w:r w:rsidR="00191889">
        <w:rPr>
          <w:rFonts w:ascii="Arial" w:hAnsi="Arial"/>
          <w:iCs/>
          <w:color w:val="000000" w:themeColor="text1"/>
          <w:lang w:val="en-GB"/>
        </w:rPr>
        <w:t xml:space="preserve"> (</w:t>
      </w:r>
      <w:r w:rsidR="00191889" w:rsidRPr="00AB0C7F">
        <w:rPr>
          <w:rFonts w:ascii="Arial" w:hAnsi="Arial" w:cs="Arial"/>
          <w:iCs/>
          <w:color w:val="000000" w:themeColor="text1"/>
          <w:lang w:val="en-GB"/>
        </w:rPr>
        <w:t>see</w:t>
      </w:r>
      <w:r w:rsidR="0048598E">
        <w:rPr>
          <w:rFonts w:ascii="Arial" w:hAnsi="Arial" w:cs="Arial"/>
          <w:iCs/>
          <w:color w:val="000000" w:themeColor="text1"/>
          <w:lang w:val="en-GB"/>
        </w:rPr>
        <w:t>:</w:t>
      </w:r>
      <w:r w:rsidR="0048598E" w:rsidRPr="0048598E">
        <w:rPr>
          <w:lang w:val="en-GB"/>
        </w:rPr>
        <w:t xml:space="preserve"> </w:t>
      </w:r>
      <w:hyperlink w:history="1">
        <w:r w:rsidR="0048598E" w:rsidRPr="00197553">
          <w:rPr>
            <w:rStyle w:val="Hyperlink"/>
            <w:rFonts w:ascii="Arial" w:hAnsi="Arial" w:cs="Arial"/>
            <w:iCs/>
            <w:lang w:val="en-GB"/>
          </w:rPr>
          <w:t>https://doi.org/10.1088/1742-6596/2149/1/012015</w:t>
        </w:r>
      </w:hyperlink>
      <w:r w:rsidR="00974D86">
        <w:rPr>
          <w:iCs/>
          <w:lang w:val="en-GB"/>
        </w:rPr>
        <w:t>).</w:t>
      </w:r>
    </w:p>
    <w:p w14:paraId="7B7ED95F" w14:textId="1BE26E52" w:rsidR="006816E6" w:rsidRPr="00894485" w:rsidRDefault="006816E6" w:rsidP="006816E6">
      <w:pPr>
        <w:pStyle w:val="Header"/>
        <w:widowControl w:val="0"/>
        <w:tabs>
          <w:tab w:val="clear" w:pos="4536"/>
          <w:tab w:val="clear" w:pos="9072"/>
        </w:tabs>
        <w:spacing w:after="60"/>
        <w:jc w:val="both"/>
        <w:rPr>
          <w:rFonts w:ascii="Arial" w:hAnsi="Arial"/>
          <w:color w:val="000000" w:themeColor="text1"/>
          <w:lang w:val="en-GB"/>
        </w:rPr>
      </w:pPr>
      <w:r w:rsidRPr="00894485">
        <w:rPr>
          <w:rFonts w:ascii="Arial" w:hAnsi="Arial"/>
          <w:color w:val="000000" w:themeColor="text1"/>
          <w:lang w:val="en-GB"/>
        </w:rPr>
        <w:t xml:space="preserve">Based on the findings </w:t>
      </w:r>
      <w:r w:rsidR="00A67A71">
        <w:rPr>
          <w:rFonts w:ascii="Arial" w:hAnsi="Arial"/>
          <w:color w:val="000000" w:themeColor="text1"/>
          <w:lang w:val="en-GB"/>
        </w:rPr>
        <w:t>published in the article</w:t>
      </w:r>
      <w:r w:rsidRPr="00894485">
        <w:rPr>
          <w:rFonts w:ascii="Arial" w:hAnsi="Arial"/>
          <w:color w:val="000000" w:themeColor="text1"/>
          <w:lang w:val="en-GB"/>
        </w:rPr>
        <w:t xml:space="preserve">, further investigations were carried out on the influence of the centre of light on the uncertainty of the spatial luminous intensity distribution. For this purpose, the LID standards developed in the project were measured with their describable characteristic LIDs on different goniometer methods. </w:t>
      </w:r>
    </w:p>
    <w:p w14:paraId="4C661AC8" w14:textId="77777777" w:rsidR="006816E6" w:rsidRPr="00894485" w:rsidRDefault="006816E6" w:rsidP="006816E6">
      <w:pPr>
        <w:pStyle w:val="Header"/>
        <w:widowControl w:val="0"/>
        <w:tabs>
          <w:tab w:val="clear" w:pos="4536"/>
          <w:tab w:val="clear" w:pos="9072"/>
        </w:tabs>
        <w:spacing w:after="60"/>
        <w:jc w:val="both"/>
        <w:rPr>
          <w:rFonts w:ascii="Arial" w:hAnsi="Arial"/>
          <w:color w:val="000000" w:themeColor="text1"/>
          <w:lang w:val="en-GB"/>
        </w:rPr>
      </w:pPr>
      <w:r w:rsidRPr="00894485">
        <w:rPr>
          <w:rFonts w:ascii="Arial" w:hAnsi="Arial"/>
          <w:color w:val="000000" w:themeColor="text1"/>
          <w:lang w:val="en-GB"/>
        </w:rPr>
        <w:t>It turned out that all goniometers show the same expected qualitative behaviour, whereby near-field goniometers</w:t>
      </w:r>
      <w:r>
        <w:rPr>
          <w:rFonts w:ascii="Arial" w:hAnsi="Arial"/>
          <w:color w:val="000000" w:themeColor="text1"/>
          <w:lang w:val="en-GB"/>
        </w:rPr>
        <w:t xml:space="preserve"> (equipped with ILMDs)</w:t>
      </w:r>
      <w:r w:rsidRPr="00894485">
        <w:rPr>
          <w:rFonts w:ascii="Arial" w:hAnsi="Arial"/>
          <w:color w:val="000000" w:themeColor="text1"/>
          <w:lang w:val="en-GB"/>
        </w:rPr>
        <w:t xml:space="preserve">, on the other hand, are significantly less sensitive to shifts in the centre of gravity of light relative to the centre of the goniometer than conventional far-field goniometers with a measuring </w:t>
      </w:r>
      <w:r w:rsidRPr="00894485">
        <w:rPr>
          <w:rFonts w:ascii="Arial" w:hAnsi="Arial"/>
          <w:color w:val="000000" w:themeColor="text1"/>
          <w:lang w:val="en-GB"/>
        </w:rPr>
        <w:lastRenderedPageBreak/>
        <w:t xml:space="preserve">distance of several metres. However, it </w:t>
      </w:r>
      <w:r>
        <w:rPr>
          <w:rFonts w:ascii="Arial" w:hAnsi="Arial"/>
          <w:color w:val="000000" w:themeColor="text1"/>
          <w:lang w:val="en-GB"/>
        </w:rPr>
        <w:t>proved</w:t>
      </w:r>
      <w:r w:rsidRPr="00894485">
        <w:rPr>
          <w:rFonts w:ascii="Arial" w:hAnsi="Arial"/>
          <w:color w:val="000000" w:themeColor="text1"/>
          <w:lang w:val="en-GB"/>
        </w:rPr>
        <w:t xml:space="preserve"> to be a challenge </w:t>
      </w:r>
      <w:r>
        <w:rPr>
          <w:rFonts w:ascii="Arial" w:hAnsi="Arial"/>
          <w:color w:val="000000" w:themeColor="text1"/>
          <w:lang w:val="en-GB"/>
        </w:rPr>
        <w:t xml:space="preserve">to determine the effective centre of light for any direction. In fact, it turned out that </w:t>
      </w:r>
      <w:r w:rsidRPr="00894485">
        <w:rPr>
          <w:rFonts w:ascii="Arial" w:hAnsi="Arial"/>
          <w:color w:val="000000" w:themeColor="text1"/>
          <w:lang w:val="en-GB"/>
        </w:rPr>
        <w:t xml:space="preserve">the quantitative behaviour </w:t>
      </w:r>
      <w:r>
        <w:rPr>
          <w:rFonts w:ascii="Arial" w:hAnsi="Arial"/>
          <w:color w:val="000000" w:themeColor="text1"/>
          <w:lang w:val="en-GB"/>
        </w:rPr>
        <w:t xml:space="preserve">can only </w:t>
      </w:r>
      <w:r w:rsidRPr="00894485">
        <w:rPr>
          <w:rFonts w:ascii="Arial" w:hAnsi="Arial"/>
          <w:color w:val="000000" w:themeColor="text1"/>
          <w:lang w:val="en-GB"/>
        </w:rPr>
        <w:t>be derived from the measurement data alone</w:t>
      </w:r>
      <w:r>
        <w:rPr>
          <w:rFonts w:ascii="Arial" w:hAnsi="Arial"/>
          <w:color w:val="000000" w:themeColor="text1"/>
          <w:lang w:val="en-GB"/>
        </w:rPr>
        <w:t xml:space="preserve"> for </w:t>
      </w:r>
      <w:r w:rsidRPr="00894485">
        <w:rPr>
          <w:rFonts w:ascii="Arial" w:hAnsi="Arial"/>
          <w:color w:val="000000" w:themeColor="text1"/>
          <w:lang w:val="en-GB"/>
        </w:rPr>
        <w:t>near-field goniometers. With far-field goniometers, knowledge about the LID of the object is required</w:t>
      </w:r>
      <w:r>
        <w:rPr>
          <w:rFonts w:ascii="Arial" w:hAnsi="Arial"/>
          <w:color w:val="000000" w:themeColor="text1"/>
          <w:lang w:val="en-GB"/>
        </w:rPr>
        <w:t xml:space="preserve"> in advance</w:t>
      </w:r>
      <w:r w:rsidRPr="00894485">
        <w:rPr>
          <w:rFonts w:ascii="Arial" w:hAnsi="Arial"/>
          <w:color w:val="000000" w:themeColor="text1"/>
          <w:lang w:val="en-GB"/>
        </w:rPr>
        <w:t>. This raises the problem that measurement uncertainties of the LID cannot be determined for far-field goniometers without in-depth knowledge about the LID itself.</w:t>
      </w:r>
    </w:p>
    <w:p w14:paraId="3DD10D22" w14:textId="77777777" w:rsidR="00C959D4" w:rsidRPr="003F7499" w:rsidRDefault="00C959D4" w:rsidP="00777FC7">
      <w:pPr>
        <w:pStyle w:val="Header"/>
        <w:widowControl w:val="0"/>
        <w:tabs>
          <w:tab w:val="clear" w:pos="4536"/>
          <w:tab w:val="clear" w:pos="9072"/>
        </w:tabs>
        <w:spacing w:after="60"/>
        <w:jc w:val="both"/>
        <w:rPr>
          <w:rFonts w:ascii="Arial" w:hAnsi="Arial"/>
          <w:lang w:val="en-GB"/>
        </w:rPr>
      </w:pPr>
    </w:p>
    <w:p w14:paraId="09673CBE" w14:textId="77777777" w:rsidR="004F4E51" w:rsidRPr="008176E6" w:rsidRDefault="00D3743D">
      <w:pPr>
        <w:pStyle w:val="Header"/>
        <w:tabs>
          <w:tab w:val="clear" w:pos="4536"/>
          <w:tab w:val="clear" w:pos="9072"/>
        </w:tabs>
        <w:rPr>
          <w:rFonts w:ascii="Arial" w:hAnsi="Arial"/>
          <w:b/>
          <w:lang w:val="en-GB"/>
        </w:rPr>
      </w:pPr>
      <w:r w:rsidRPr="008176E6">
        <w:rPr>
          <w:rFonts w:ascii="Arial" w:hAnsi="Arial"/>
          <w:b/>
          <w:lang w:val="en-GB"/>
        </w:rPr>
        <w:t>Impact</w:t>
      </w:r>
    </w:p>
    <w:p w14:paraId="51003137" w14:textId="1355BFCB" w:rsidR="00545ACA" w:rsidRDefault="00C51AF8" w:rsidP="007B55D3">
      <w:pPr>
        <w:pStyle w:val="EMPIRbodytext"/>
        <w:spacing w:before="60"/>
      </w:pPr>
      <w:r>
        <w:t>To increase visibility, the project website (</w:t>
      </w:r>
      <w:hyperlink w:history="1">
        <w:r w:rsidRPr="006D5A7C">
          <w:rPr>
            <w:rStyle w:val="Hyperlink"/>
          </w:rPr>
          <w:t>https://www.ptb.de/empir2020/revstdled</w:t>
        </w:r>
      </w:hyperlink>
      <w:r>
        <w:rPr>
          <w:rStyle w:val="Hyperlink"/>
        </w:rPr>
        <w:t>)</w:t>
      </w:r>
      <w:r>
        <w:t xml:space="preserve"> was created shortly after the start of the project. </w:t>
      </w:r>
    </w:p>
    <w:p w14:paraId="4D317C67" w14:textId="58FE27FB" w:rsidR="00E44BF2" w:rsidRDefault="00531AB1" w:rsidP="007B55D3">
      <w:pPr>
        <w:pStyle w:val="EMPIRbodytext"/>
        <w:spacing w:before="60"/>
      </w:pPr>
      <w:r w:rsidRPr="00531AB1">
        <w:t xml:space="preserve">As the dissemination of results to CIE as the </w:t>
      </w:r>
      <w:r w:rsidR="002D4950">
        <w:t>chief</w:t>
      </w:r>
      <w:r w:rsidRPr="00531AB1">
        <w:t xml:space="preserve"> stakeholder is of utmost importance, the project focused on the establishment of </w:t>
      </w:r>
      <w:proofErr w:type="spellStart"/>
      <w:r>
        <w:t>reporterships</w:t>
      </w:r>
      <w:proofErr w:type="spellEnd"/>
      <w:r w:rsidRPr="00531AB1">
        <w:t xml:space="preserve"> and technical committees in CIE under the leadership of partners and </w:t>
      </w:r>
      <w:r w:rsidR="00D258C8">
        <w:t>collaborators</w:t>
      </w:r>
      <w:r w:rsidRPr="00531AB1">
        <w:t xml:space="preserve"> of this project.</w:t>
      </w:r>
      <w:r w:rsidR="005E3CAD" w:rsidRPr="005E3CAD">
        <w:t xml:space="preserve"> In addition, various members and </w:t>
      </w:r>
      <w:r w:rsidR="005E3CAD">
        <w:t>collaborators</w:t>
      </w:r>
      <w:r w:rsidR="005E3CAD" w:rsidRPr="005E3CAD">
        <w:t xml:space="preserve"> of the consortium are also members of the relevant committees of the national standardis</w:t>
      </w:r>
      <w:r w:rsidR="00442B9E">
        <w:t>ing</w:t>
      </w:r>
      <w:r w:rsidR="005E3CAD" w:rsidRPr="005E3CAD">
        <w:t xml:space="preserve"> bodies and thus promote the dissemination of the project results to the corresponding bodies at ISO and CEN via national representatives.</w:t>
      </w:r>
      <w:r w:rsidR="007B55D3">
        <w:t xml:space="preserve"> </w:t>
      </w:r>
    </w:p>
    <w:p w14:paraId="10922EAF" w14:textId="438D3045" w:rsidR="002E07BD" w:rsidRDefault="002E3436" w:rsidP="57D3E8BC">
      <w:pPr>
        <w:pStyle w:val="EMPIRbodytext"/>
        <w:spacing w:before="60"/>
        <w:rPr>
          <w:lang w:eastAsia="en-US"/>
        </w:rPr>
      </w:pPr>
      <w:r>
        <w:t>F</w:t>
      </w:r>
      <w:r w:rsidR="007B55D3">
        <w:t xml:space="preserve">irst results were </w:t>
      </w:r>
      <w:r w:rsidR="00326154">
        <w:t xml:space="preserve">already </w:t>
      </w:r>
      <w:r w:rsidR="007B55D3">
        <w:t xml:space="preserve">presented at the online conference Licht2021 </w:t>
      </w:r>
      <w:r w:rsidR="00152237">
        <w:t xml:space="preserve">in March 2021 </w:t>
      </w:r>
      <w:r w:rsidR="007B55D3">
        <w:t>(</w:t>
      </w:r>
      <w:hyperlink w:history="1">
        <w:r w:rsidR="007B55D3" w:rsidRPr="001255CE">
          <w:rPr>
            <w:rStyle w:val="Hyperlink"/>
            <w:rFonts w:ascii="Roboto" w:hAnsi="Roboto"/>
            <w:shd w:val="clear" w:color="auto" w:fill="FFFFFF"/>
          </w:rPr>
          <w:t>https://www.licht2021.de</w:t>
        </w:r>
      </w:hyperlink>
      <w:r w:rsidR="007B55D3">
        <w:rPr>
          <w:rFonts w:ascii="Roboto" w:hAnsi="Roboto"/>
          <w:color w:val="006621"/>
          <w:shd w:val="clear" w:color="auto" w:fill="FFFFFF"/>
        </w:rPr>
        <w:t>)</w:t>
      </w:r>
      <w:r w:rsidR="00152237">
        <w:t xml:space="preserve">. </w:t>
      </w:r>
      <w:r w:rsidR="00213127" w:rsidRPr="57D3E8BC">
        <w:rPr>
          <w:color w:val="000000" w:themeColor="text1"/>
        </w:rPr>
        <w:t>Further progress was submitted and presented at the CIE Mid-Term Conference 2021, held in September 2021</w:t>
      </w:r>
      <w:r w:rsidR="00305DD1" w:rsidRPr="57D3E8BC">
        <w:rPr>
          <w:color w:val="000000" w:themeColor="text1"/>
        </w:rPr>
        <w:t xml:space="preserve"> (</w:t>
      </w:r>
      <w:hyperlink w:history="1">
        <w:r w:rsidR="00305DD1" w:rsidRPr="57D3E8BC">
          <w:rPr>
            <w:rStyle w:val="Hyperlink"/>
          </w:rPr>
          <w:t>https://malaysia2021.cie.co.at/</w:t>
        </w:r>
      </w:hyperlink>
      <w:r w:rsidR="00305DD1" w:rsidRPr="57D3E8BC">
        <w:rPr>
          <w:color w:val="000000" w:themeColor="text1"/>
        </w:rPr>
        <w:t>)</w:t>
      </w:r>
      <w:r w:rsidR="00213127" w:rsidRPr="57D3E8BC">
        <w:rPr>
          <w:color w:val="000000" w:themeColor="text1"/>
        </w:rPr>
        <w:t xml:space="preserve">. A total of </w:t>
      </w:r>
      <w:r w:rsidR="006449EB" w:rsidRPr="57D3E8BC">
        <w:rPr>
          <w:color w:val="000000" w:themeColor="text1"/>
        </w:rPr>
        <w:t xml:space="preserve">12 </w:t>
      </w:r>
      <w:r w:rsidR="00213127" w:rsidRPr="57D3E8BC">
        <w:rPr>
          <w:color w:val="000000" w:themeColor="text1"/>
        </w:rPr>
        <w:t xml:space="preserve">posters and oral presentations were given, including a general overview of the project and two oral presentations at a CIE workshop on the revision of ISO/CIE 19476 and CIE S 025 led by the </w:t>
      </w:r>
      <w:proofErr w:type="spellStart"/>
      <w:r w:rsidR="00213127" w:rsidRPr="57D3E8BC">
        <w:rPr>
          <w:color w:val="000000" w:themeColor="text1"/>
        </w:rPr>
        <w:t>RevStdLED</w:t>
      </w:r>
      <w:proofErr w:type="spellEnd"/>
      <w:r w:rsidR="00213127" w:rsidRPr="57D3E8BC">
        <w:rPr>
          <w:color w:val="000000" w:themeColor="text1"/>
        </w:rPr>
        <w:t xml:space="preserve"> project coordinator. </w:t>
      </w:r>
      <w:r w:rsidR="00877242" w:rsidRPr="57D3E8BC">
        <w:rPr>
          <w:color w:val="000000" w:themeColor="text1"/>
        </w:rPr>
        <w:t xml:space="preserve">The </w:t>
      </w:r>
      <w:proofErr w:type="gramStart"/>
      <w:r w:rsidR="00877242" w:rsidRPr="57D3E8BC">
        <w:rPr>
          <w:color w:val="000000" w:themeColor="text1"/>
        </w:rPr>
        <w:t>current status</w:t>
      </w:r>
      <w:proofErr w:type="gramEnd"/>
      <w:r w:rsidR="00877242" w:rsidRPr="57D3E8BC">
        <w:rPr>
          <w:color w:val="000000" w:themeColor="text1"/>
        </w:rPr>
        <w:t xml:space="preserve"> of the wo</w:t>
      </w:r>
      <w:r w:rsidR="00A52123" w:rsidRPr="57D3E8BC">
        <w:rPr>
          <w:color w:val="000000" w:themeColor="text1"/>
        </w:rPr>
        <w:t>rk in the</w:t>
      </w:r>
      <w:r w:rsidR="008816B8" w:rsidRPr="57D3E8BC">
        <w:rPr>
          <w:color w:val="000000" w:themeColor="text1"/>
        </w:rPr>
        <w:t xml:space="preserve"> project’s</w:t>
      </w:r>
      <w:r w:rsidR="00A52123" w:rsidRPr="57D3E8BC">
        <w:rPr>
          <w:color w:val="000000" w:themeColor="text1"/>
        </w:rPr>
        <w:t xml:space="preserve"> work</w:t>
      </w:r>
      <w:r w:rsidR="00AF3545" w:rsidRPr="57D3E8BC">
        <w:rPr>
          <w:color w:val="000000" w:themeColor="text1"/>
        </w:rPr>
        <w:t xml:space="preserve"> </w:t>
      </w:r>
      <w:r w:rsidR="00E92E93" w:rsidRPr="57D3E8BC">
        <w:rPr>
          <w:color w:val="000000" w:themeColor="text1"/>
        </w:rPr>
        <w:t>packages was prese</w:t>
      </w:r>
      <w:r w:rsidR="00F92565" w:rsidRPr="57D3E8BC">
        <w:rPr>
          <w:color w:val="000000" w:themeColor="text1"/>
        </w:rPr>
        <w:t>nted at the</w:t>
      </w:r>
      <w:r w:rsidR="00645BA6" w:rsidRPr="57D3E8BC">
        <w:rPr>
          <w:color w:val="000000" w:themeColor="text1"/>
        </w:rPr>
        <w:t xml:space="preserve"> first </w:t>
      </w:r>
      <w:proofErr w:type="spellStart"/>
      <w:r w:rsidR="00F92565" w:rsidRPr="57D3E8BC">
        <w:rPr>
          <w:color w:val="000000" w:themeColor="text1"/>
        </w:rPr>
        <w:t>RevS</w:t>
      </w:r>
      <w:r w:rsidR="00AA33BE" w:rsidRPr="57D3E8BC">
        <w:rPr>
          <w:color w:val="000000" w:themeColor="text1"/>
        </w:rPr>
        <w:t>t</w:t>
      </w:r>
      <w:r w:rsidR="00F92565" w:rsidRPr="57D3E8BC">
        <w:rPr>
          <w:color w:val="000000" w:themeColor="text1"/>
        </w:rPr>
        <w:t>dLED</w:t>
      </w:r>
      <w:proofErr w:type="spellEnd"/>
      <w:r w:rsidR="00F92565" w:rsidRPr="57D3E8BC">
        <w:rPr>
          <w:color w:val="000000" w:themeColor="text1"/>
        </w:rPr>
        <w:t xml:space="preserve"> </w:t>
      </w:r>
      <w:r w:rsidR="00645BA6" w:rsidRPr="57D3E8BC">
        <w:rPr>
          <w:color w:val="000000" w:themeColor="text1"/>
        </w:rPr>
        <w:t>stakeholder meetin</w:t>
      </w:r>
      <w:r w:rsidR="00877242" w:rsidRPr="57D3E8BC">
        <w:rPr>
          <w:color w:val="000000" w:themeColor="text1"/>
        </w:rPr>
        <w:t>g</w:t>
      </w:r>
      <w:r w:rsidR="00D06B98" w:rsidRPr="57D3E8BC">
        <w:rPr>
          <w:color w:val="000000" w:themeColor="text1"/>
        </w:rPr>
        <w:t>,</w:t>
      </w:r>
      <w:r w:rsidR="00877242" w:rsidRPr="57D3E8BC">
        <w:rPr>
          <w:color w:val="000000" w:themeColor="text1"/>
        </w:rPr>
        <w:t xml:space="preserve"> w</w:t>
      </w:r>
      <w:r w:rsidR="00D06B98" w:rsidRPr="57D3E8BC">
        <w:rPr>
          <w:color w:val="000000" w:themeColor="text1"/>
        </w:rPr>
        <w:t>h</w:t>
      </w:r>
      <w:r w:rsidR="00877242" w:rsidRPr="57D3E8BC">
        <w:rPr>
          <w:color w:val="000000" w:themeColor="text1"/>
        </w:rPr>
        <w:t>i</w:t>
      </w:r>
      <w:r w:rsidR="000F65CF" w:rsidRPr="57D3E8BC">
        <w:rPr>
          <w:color w:val="000000" w:themeColor="text1"/>
        </w:rPr>
        <w:t>c</w:t>
      </w:r>
      <w:r w:rsidR="00877242" w:rsidRPr="57D3E8BC">
        <w:rPr>
          <w:color w:val="000000" w:themeColor="text1"/>
        </w:rPr>
        <w:t>h</w:t>
      </w:r>
      <w:r w:rsidR="00F92565" w:rsidRPr="57D3E8BC">
        <w:rPr>
          <w:color w:val="000000" w:themeColor="text1"/>
        </w:rPr>
        <w:t xml:space="preserve"> took place on </w:t>
      </w:r>
      <w:r w:rsidR="000F65CF" w:rsidRPr="57D3E8BC">
        <w:rPr>
          <w:color w:val="000000" w:themeColor="text1"/>
        </w:rPr>
        <w:t xml:space="preserve">7 </w:t>
      </w:r>
      <w:r w:rsidR="00F3545B" w:rsidRPr="57D3E8BC">
        <w:rPr>
          <w:color w:val="000000" w:themeColor="text1"/>
        </w:rPr>
        <w:t>October</w:t>
      </w:r>
      <w:r w:rsidR="00AA33BE" w:rsidRPr="57D3E8BC">
        <w:rPr>
          <w:color w:val="000000" w:themeColor="text1"/>
        </w:rPr>
        <w:t xml:space="preserve"> 2021</w:t>
      </w:r>
      <w:r w:rsidR="00F3545B" w:rsidRPr="57D3E8BC">
        <w:rPr>
          <w:color w:val="000000" w:themeColor="text1"/>
        </w:rPr>
        <w:t xml:space="preserve"> with 11 stakeholders from UK, Belg</w:t>
      </w:r>
      <w:r w:rsidR="00524C3C" w:rsidRPr="57D3E8BC">
        <w:rPr>
          <w:color w:val="000000" w:themeColor="text1"/>
        </w:rPr>
        <w:t>i</w:t>
      </w:r>
      <w:r w:rsidR="00F3545B" w:rsidRPr="57D3E8BC">
        <w:rPr>
          <w:color w:val="000000" w:themeColor="text1"/>
        </w:rPr>
        <w:t>um, Italy, Austria and Germany.</w:t>
      </w:r>
      <w:r w:rsidR="00277296" w:rsidRPr="57D3E8BC">
        <w:rPr>
          <w:color w:val="000000" w:themeColor="text1"/>
        </w:rPr>
        <w:t xml:space="preserve"> Due to the pandemic</w:t>
      </w:r>
      <w:r w:rsidR="0F8752ED" w:rsidRPr="57D3E8BC">
        <w:rPr>
          <w:color w:val="000000" w:themeColor="text1"/>
        </w:rPr>
        <w:t>,</w:t>
      </w:r>
      <w:r w:rsidR="00277296" w:rsidRPr="57D3E8BC">
        <w:rPr>
          <w:color w:val="000000" w:themeColor="text1"/>
        </w:rPr>
        <w:t xml:space="preserve"> all conferences an</w:t>
      </w:r>
      <w:r w:rsidR="00B75103" w:rsidRPr="57D3E8BC">
        <w:rPr>
          <w:color w:val="000000" w:themeColor="text1"/>
        </w:rPr>
        <w:t>d</w:t>
      </w:r>
      <w:r w:rsidR="00277296" w:rsidRPr="57D3E8BC">
        <w:rPr>
          <w:color w:val="000000" w:themeColor="text1"/>
        </w:rPr>
        <w:t xml:space="preserve"> meetings were </w:t>
      </w:r>
      <w:r w:rsidR="00255E27" w:rsidRPr="57D3E8BC">
        <w:rPr>
          <w:color w:val="000000" w:themeColor="text1"/>
        </w:rPr>
        <w:t>held online.</w:t>
      </w:r>
      <w:r w:rsidR="00877242" w:rsidRPr="57D3E8BC">
        <w:rPr>
          <w:color w:val="000000" w:themeColor="text1"/>
        </w:rPr>
        <w:t xml:space="preserve"> </w:t>
      </w:r>
      <w:r w:rsidR="002E07BD" w:rsidRPr="57D3E8BC">
        <w:rPr>
          <w:lang w:eastAsia="en-US"/>
        </w:rPr>
        <w:t>In addition to these impact activities, other stakeholders important for the project, such as</w:t>
      </w:r>
      <w:r w:rsidR="006C3835">
        <w:rPr>
          <w:lang w:eastAsia="en-US"/>
        </w:rPr>
        <w:t xml:space="preserve"> the </w:t>
      </w:r>
      <w:r w:rsidR="00442F6E">
        <w:rPr>
          <w:lang w:eastAsia="en-US"/>
        </w:rPr>
        <w:t>chief stakeholder CIE</w:t>
      </w:r>
      <w:r w:rsidR="00BB24D6">
        <w:rPr>
          <w:lang w:eastAsia="en-US"/>
        </w:rPr>
        <w:t xml:space="preserve"> Division </w:t>
      </w:r>
      <w:proofErr w:type="gramStart"/>
      <w:r w:rsidR="00BB24D6">
        <w:rPr>
          <w:lang w:eastAsia="en-US"/>
        </w:rPr>
        <w:t>2</w:t>
      </w:r>
      <w:r w:rsidR="00442F6E">
        <w:rPr>
          <w:lang w:eastAsia="en-US"/>
        </w:rPr>
        <w:t xml:space="preserve">, </w:t>
      </w:r>
      <w:r w:rsidR="002E07BD" w:rsidRPr="57D3E8BC">
        <w:rPr>
          <w:lang w:eastAsia="en-US"/>
        </w:rPr>
        <w:t xml:space="preserve"> EURAMET</w:t>
      </w:r>
      <w:proofErr w:type="gramEnd"/>
      <w:r w:rsidR="002E07BD" w:rsidRPr="57D3E8BC">
        <w:rPr>
          <w:lang w:eastAsia="en-US"/>
        </w:rPr>
        <w:t xml:space="preserve"> TCPR, DIN and CEN</w:t>
      </w:r>
      <w:r w:rsidR="00816642" w:rsidRPr="57D3E8BC">
        <w:rPr>
          <w:lang w:eastAsia="en-US"/>
        </w:rPr>
        <w:t>/</w:t>
      </w:r>
      <w:r w:rsidR="002E07BD" w:rsidRPr="57D3E8BC">
        <w:rPr>
          <w:lang w:eastAsia="en-US"/>
        </w:rPr>
        <w:t>TC 169</w:t>
      </w:r>
      <w:r w:rsidR="00816642" w:rsidRPr="57D3E8BC">
        <w:rPr>
          <w:lang w:eastAsia="en-US"/>
        </w:rPr>
        <w:t>/WG 7</w:t>
      </w:r>
      <w:r w:rsidR="002E07BD" w:rsidRPr="57D3E8BC">
        <w:rPr>
          <w:lang w:eastAsia="en-US"/>
        </w:rPr>
        <w:t>, are also regularly informed</w:t>
      </w:r>
      <w:r w:rsidR="00FE33D3" w:rsidRPr="57D3E8BC">
        <w:rPr>
          <w:lang w:eastAsia="en-US"/>
        </w:rPr>
        <w:t xml:space="preserve"> about the status of the project</w:t>
      </w:r>
      <w:r w:rsidR="002E07BD" w:rsidRPr="57D3E8BC">
        <w:rPr>
          <w:lang w:eastAsia="en-US"/>
        </w:rPr>
        <w:t xml:space="preserve"> through their contact persons </w:t>
      </w:r>
      <w:r w:rsidR="002D571E">
        <w:rPr>
          <w:lang w:eastAsia="en-US"/>
        </w:rPr>
        <w:t>and</w:t>
      </w:r>
      <w:r w:rsidR="002D571E" w:rsidRPr="57D3E8BC">
        <w:rPr>
          <w:lang w:eastAsia="en-US"/>
        </w:rPr>
        <w:t xml:space="preserve"> </w:t>
      </w:r>
      <w:r w:rsidR="002E07BD" w:rsidRPr="57D3E8BC">
        <w:rPr>
          <w:lang w:eastAsia="en-US"/>
        </w:rPr>
        <w:t>at their annual meetings</w:t>
      </w:r>
      <w:r w:rsidR="00651C9C" w:rsidRPr="57D3E8BC">
        <w:rPr>
          <w:lang w:eastAsia="en-US"/>
        </w:rPr>
        <w:t xml:space="preserve"> with reports or PowerPoint presentations</w:t>
      </w:r>
      <w:r w:rsidR="00B00E8F">
        <w:rPr>
          <w:lang w:eastAsia="en-US"/>
        </w:rPr>
        <w:t xml:space="preserve"> from the </w:t>
      </w:r>
      <w:r w:rsidR="00A81F8E">
        <w:rPr>
          <w:lang w:eastAsia="en-US"/>
        </w:rPr>
        <w:t xml:space="preserve">19NRM02 </w:t>
      </w:r>
      <w:proofErr w:type="spellStart"/>
      <w:r w:rsidR="00A81F8E">
        <w:rPr>
          <w:lang w:eastAsia="en-US"/>
        </w:rPr>
        <w:t>RevStdLED</w:t>
      </w:r>
      <w:proofErr w:type="spellEnd"/>
      <w:r w:rsidR="00A81F8E">
        <w:rPr>
          <w:lang w:eastAsia="en-US"/>
        </w:rPr>
        <w:t xml:space="preserve"> project</w:t>
      </w:r>
      <w:r w:rsidR="00E84A21" w:rsidRPr="57D3E8BC">
        <w:rPr>
          <w:lang w:eastAsia="en-US"/>
        </w:rPr>
        <w:t>.</w:t>
      </w:r>
      <w:r w:rsidR="00847AD9">
        <w:rPr>
          <w:lang w:eastAsia="en-US"/>
        </w:rPr>
        <w:t xml:space="preserve"> </w:t>
      </w:r>
      <w:r w:rsidR="00133FAC">
        <w:rPr>
          <w:lang w:eastAsia="en-US"/>
        </w:rPr>
        <w:t xml:space="preserve">In this </w:t>
      </w:r>
      <w:r w:rsidR="0046232F">
        <w:rPr>
          <w:lang w:eastAsia="en-US"/>
        </w:rPr>
        <w:t>context</w:t>
      </w:r>
      <w:r w:rsidR="00133FAC">
        <w:rPr>
          <w:lang w:eastAsia="en-US"/>
        </w:rPr>
        <w:t xml:space="preserve">, the </w:t>
      </w:r>
      <w:r w:rsidR="009853EC">
        <w:rPr>
          <w:lang w:eastAsia="en-US"/>
        </w:rPr>
        <w:t>associated with</w:t>
      </w:r>
      <w:r w:rsidR="00F46484">
        <w:rPr>
          <w:lang w:eastAsia="en-US"/>
        </w:rPr>
        <w:t xml:space="preserve"> the mismatch index f1’</w:t>
      </w:r>
      <w:r w:rsidR="00215554">
        <w:rPr>
          <w:lang w:eastAsia="en-US"/>
        </w:rPr>
        <w:t xml:space="preserve"> (as described above) was discussed </w:t>
      </w:r>
      <w:r w:rsidR="0046232F">
        <w:rPr>
          <w:lang w:eastAsia="en-US"/>
        </w:rPr>
        <w:t>with</w:t>
      </w:r>
      <w:r w:rsidR="00215554">
        <w:rPr>
          <w:lang w:eastAsia="en-US"/>
        </w:rPr>
        <w:t xml:space="preserve"> stakeholder during the </w:t>
      </w:r>
      <w:r w:rsidR="00AE1512">
        <w:rPr>
          <w:lang w:eastAsia="en-US"/>
        </w:rPr>
        <w:t xml:space="preserve">TC2-96 </w:t>
      </w:r>
      <w:r w:rsidR="00D53E66">
        <w:rPr>
          <w:lang w:eastAsia="en-US"/>
        </w:rPr>
        <w:t xml:space="preserve">Technical Committee meeting </w:t>
      </w:r>
      <w:r w:rsidR="0066524F">
        <w:rPr>
          <w:lang w:eastAsia="en-US"/>
        </w:rPr>
        <w:t>(responsible for the revision of ISO/CIE 1947</w:t>
      </w:r>
      <w:r w:rsidR="00693C68">
        <w:rPr>
          <w:lang w:eastAsia="en-US"/>
        </w:rPr>
        <w:t>6</w:t>
      </w:r>
      <w:r w:rsidR="0066524F">
        <w:rPr>
          <w:lang w:eastAsia="en-US"/>
        </w:rPr>
        <w:t>)</w:t>
      </w:r>
      <w:r w:rsidR="00693C68">
        <w:rPr>
          <w:lang w:eastAsia="en-US"/>
        </w:rPr>
        <w:t xml:space="preserve"> </w:t>
      </w:r>
      <w:r w:rsidR="00AE1512">
        <w:rPr>
          <w:lang w:eastAsia="en-US"/>
        </w:rPr>
        <w:t xml:space="preserve">at the Division 2 Conference </w:t>
      </w:r>
      <w:r w:rsidR="008142B0">
        <w:rPr>
          <w:lang w:eastAsia="en-US"/>
        </w:rPr>
        <w:t>in Athene in Oct. 2022.</w:t>
      </w:r>
      <w:r w:rsidR="00F46484">
        <w:rPr>
          <w:lang w:eastAsia="en-US"/>
        </w:rPr>
        <w:t xml:space="preserve"> </w:t>
      </w:r>
      <w:r w:rsidR="003C1E9E">
        <w:rPr>
          <w:lang w:eastAsia="en-US"/>
        </w:rPr>
        <w:t xml:space="preserve"> </w:t>
      </w:r>
    </w:p>
    <w:p w14:paraId="5A8E9F1A" w14:textId="33321914" w:rsidR="006449EB" w:rsidRPr="00410703" w:rsidRDefault="006449EB" w:rsidP="57D3E8BC">
      <w:pPr>
        <w:pStyle w:val="EMPIRbodytext"/>
        <w:spacing w:before="60"/>
        <w:rPr>
          <w:lang w:eastAsia="en-US"/>
        </w:rPr>
      </w:pPr>
      <w:r w:rsidRPr="57D3E8BC">
        <w:rPr>
          <w:lang w:eastAsia="en-US"/>
        </w:rPr>
        <w:t xml:space="preserve">Additionally, </w:t>
      </w:r>
      <w:r w:rsidR="00F61816">
        <w:rPr>
          <w:lang w:eastAsia="en-US"/>
        </w:rPr>
        <w:t xml:space="preserve">three </w:t>
      </w:r>
      <w:r w:rsidR="00554CD8" w:rsidRPr="57D3E8BC">
        <w:rPr>
          <w:lang w:eastAsia="en-US"/>
        </w:rPr>
        <w:t xml:space="preserve">open-access peer-reviewed papers have already been published and </w:t>
      </w:r>
      <w:r w:rsidR="00F61816">
        <w:rPr>
          <w:lang w:eastAsia="en-US"/>
        </w:rPr>
        <w:t>one</w:t>
      </w:r>
      <w:r w:rsidR="00F61816" w:rsidRPr="57D3E8BC">
        <w:rPr>
          <w:lang w:eastAsia="en-US"/>
        </w:rPr>
        <w:t xml:space="preserve"> </w:t>
      </w:r>
      <w:r w:rsidR="7D9FCF44" w:rsidRPr="57D3E8BC">
        <w:rPr>
          <w:lang w:eastAsia="en-US"/>
        </w:rPr>
        <w:t xml:space="preserve">other </w:t>
      </w:r>
      <w:r w:rsidR="008223F5" w:rsidRPr="57D3E8BC">
        <w:rPr>
          <w:lang w:eastAsia="en-US"/>
        </w:rPr>
        <w:t>ha</w:t>
      </w:r>
      <w:r w:rsidR="008223F5">
        <w:rPr>
          <w:lang w:eastAsia="en-US"/>
        </w:rPr>
        <w:t>s</w:t>
      </w:r>
      <w:r w:rsidR="008223F5" w:rsidRPr="57D3E8BC">
        <w:rPr>
          <w:lang w:eastAsia="en-US"/>
        </w:rPr>
        <w:t xml:space="preserve"> </w:t>
      </w:r>
      <w:r w:rsidR="00076928" w:rsidRPr="57D3E8BC">
        <w:rPr>
          <w:lang w:eastAsia="en-US"/>
        </w:rPr>
        <w:t>been submitted</w:t>
      </w:r>
      <w:r w:rsidR="008223F5">
        <w:rPr>
          <w:lang w:eastAsia="en-US"/>
        </w:rPr>
        <w:t xml:space="preserve"> and </w:t>
      </w:r>
      <w:r w:rsidR="00EE2D35">
        <w:rPr>
          <w:lang w:eastAsia="en-US"/>
        </w:rPr>
        <w:t>approved for publication.</w:t>
      </w:r>
    </w:p>
    <w:p w14:paraId="6EB37AFF" w14:textId="77777777" w:rsidR="0055221D" w:rsidRPr="0044072E" w:rsidRDefault="0055221D" w:rsidP="00410703">
      <w:pPr>
        <w:spacing w:before="120"/>
        <w:rPr>
          <w:rFonts w:ascii="Arial" w:eastAsiaTheme="minorHAnsi" w:hAnsi="Arial" w:cs="Arial"/>
          <w:b/>
          <w:i/>
          <w:lang w:val="en-GB"/>
        </w:rPr>
      </w:pPr>
      <w:r w:rsidRPr="0044072E">
        <w:rPr>
          <w:rFonts w:ascii="Arial" w:eastAsiaTheme="minorHAnsi" w:hAnsi="Arial" w:cs="Arial"/>
          <w:i/>
          <w:lang w:val="en-GB"/>
        </w:rPr>
        <w:t xml:space="preserve">Impact on industrial and other user communities </w:t>
      </w:r>
    </w:p>
    <w:p w14:paraId="3812925E" w14:textId="0002EE3D" w:rsidR="00C62697" w:rsidRPr="009D65FD" w:rsidRDefault="00C62697" w:rsidP="00C62697">
      <w:pPr>
        <w:pStyle w:val="EMRPbodytext"/>
        <w:spacing w:before="60"/>
      </w:pPr>
      <w:r w:rsidRPr="009D65FD">
        <w:t xml:space="preserve">Since tungsten filament lamps were banned, LED based lighting products are the general lighting market's most rapidly evolving light sources. Test laboratories are therefore faced with a wide variety of different LED based light sources, for which reliable test results based on SI traceable measurements of photometric quantities are required to meet the demands of industry and have not yet been comprehensively developed. Standards CIE S 025:2015 and EN 13032-4 pave the way to improve the quality of lighting products by introducing the concepts of measurement uncertainty declarations and acceptance intervals, as mandatory requirements in test standards for LED based light sources. </w:t>
      </w:r>
      <w:r w:rsidR="0001305B">
        <w:t xml:space="preserve">However, procedures to </w:t>
      </w:r>
      <w:r w:rsidR="00182A73">
        <w:t xml:space="preserve">determine </w:t>
      </w:r>
      <w:r w:rsidR="00074170">
        <w:t>uncertainties</w:t>
      </w:r>
      <w:r w:rsidR="00EF4029">
        <w:t xml:space="preserve"> especi</w:t>
      </w:r>
      <w:r w:rsidR="00F97E97">
        <w:t>ally if spectral measurements take place are missing.</w:t>
      </w:r>
      <w:r w:rsidR="000437FC">
        <w:t xml:space="preserve"> </w:t>
      </w:r>
      <w:r w:rsidRPr="009D65FD">
        <w:t xml:space="preserve">This project will fill the missing gap and provide the appropriate procedures and the distinctive guidance necessary for a full implementation of the standards on test laboratory level. </w:t>
      </w:r>
    </w:p>
    <w:p w14:paraId="12001337" w14:textId="77777777" w:rsidR="009E5B4E" w:rsidRDefault="00C62697" w:rsidP="00410703">
      <w:pPr>
        <w:pStyle w:val="EMPIRbodytext"/>
        <w:spacing w:before="60"/>
        <w:rPr>
          <w:lang w:eastAsia="en-US"/>
        </w:rPr>
      </w:pPr>
      <w:r w:rsidRPr="009D65FD">
        <w:rPr>
          <w:lang w:eastAsia="en-US"/>
        </w:rPr>
        <w:t>For testing laboratories, luminance is increasing in significance for instance in relation to glare. As the use of the LED becomes ubiquitous, considerations of luminance distribution increases in significance, for instance for arrays of bright LEDs. Traceability of luminance measurements is important to gain the confidence of the market. The developed techniques and procedures will be shared with industry and test laboratories at stakeholder meetings and workshops to be organised by this project</w:t>
      </w:r>
      <w:r>
        <w:rPr>
          <w:lang w:eastAsia="en-US"/>
        </w:rPr>
        <w:t xml:space="preserve"> (face to face </w:t>
      </w:r>
      <w:r w:rsidR="00431DB6">
        <w:rPr>
          <w:lang w:eastAsia="en-US"/>
        </w:rPr>
        <w:t xml:space="preserve">and </w:t>
      </w:r>
      <w:r>
        <w:rPr>
          <w:lang w:eastAsia="en-US"/>
        </w:rPr>
        <w:t>online)</w:t>
      </w:r>
      <w:r w:rsidR="00431DB6">
        <w:rPr>
          <w:lang w:eastAsia="en-US"/>
        </w:rPr>
        <w:t xml:space="preserve"> </w:t>
      </w:r>
    </w:p>
    <w:p w14:paraId="62D4791A" w14:textId="075860B2" w:rsidR="0055221D" w:rsidRPr="00410703" w:rsidRDefault="00CC63B2" w:rsidP="00410703">
      <w:pPr>
        <w:pStyle w:val="EMPIRbodytext"/>
        <w:spacing w:before="60"/>
        <w:rPr>
          <w:lang w:eastAsia="en-US"/>
        </w:rPr>
      </w:pPr>
      <w:r w:rsidRPr="00CC63B2">
        <w:rPr>
          <w:lang w:eastAsia="en-US"/>
        </w:rPr>
        <w:t>Training</w:t>
      </w:r>
      <w:r w:rsidR="009E5B4E">
        <w:rPr>
          <w:lang w:eastAsia="en-US"/>
        </w:rPr>
        <w:t xml:space="preserve"> activities</w:t>
      </w:r>
      <w:r w:rsidRPr="00CC63B2">
        <w:rPr>
          <w:lang w:eastAsia="en-US"/>
        </w:rPr>
        <w:t xml:space="preserve"> </w:t>
      </w:r>
      <w:r w:rsidR="009E5B4E">
        <w:rPr>
          <w:lang w:eastAsia="en-US"/>
        </w:rPr>
        <w:t>are</w:t>
      </w:r>
      <w:r w:rsidR="009E5B4E" w:rsidRPr="00CC63B2">
        <w:rPr>
          <w:lang w:eastAsia="en-US"/>
        </w:rPr>
        <w:t xml:space="preserve"> </w:t>
      </w:r>
      <w:r w:rsidRPr="00CC63B2">
        <w:rPr>
          <w:lang w:eastAsia="en-US"/>
        </w:rPr>
        <w:t xml:space="preserve">scheduled for </w:t>
      </w:r>
      <w:proofErr w:type="spellStart"/>
      <w:r w:rsidR="009E5B4E">
        <w:rPr>
          <w:lang w:eastAsia="en-US"/>
        </w:rPr>
        <w:t>i</w:t>
      </w:r>
      <w:proofErr w:type="spellEnd"/>
      <w:r w:rsidR="009E5B4E">
        <w:rPr>
          <w:lang w:eastAsia="en-US"/>
        </w:rPr>
        <w:t xml:space="preserve">) </w:t>
      </w:r>
      <w:r w:rsidRPr="00CC63B2">
        <w:rPr>
          <w:lang w:eastAsia="en-US"/>
        </w:rPr>
        <w:t>May 23-24, 2023, at PTB, Germany, as hands-on training on characteri</w:t>
      </w:r>
      <w:r w:rsidR="009E5B4E">
        <w:rPr>
          <w:lang w:eastAsia="en-US"/>
        </w:rPr>
        <w:t>s</w:t>
      </w:r>
      <w:r w:rsidRPr="00CC63B2">
        <w:rPr>
          <w:lang w:eastAsia="en-US"/>
        </w:rPr>
        <w:t xml:space="preserve">ation and calibration of ILMDs; </w:t>
      </w:r>
      <w:r w:rsidR="009E5B4E">
        <w:rPr>
          <w:lang w:eastAsia="en-US"/>
        </w:rPr>
        <w:t xml:space="preserve">ii) </w:t>
      </w:r>
      <w:r w:rsidRPr="00CC63B2">
        <w:rPr>
          <w:lang w:eastAsia="en-US"/>
        </w:rPr>
        <w:t>August 22-23, 2023, at TUBITAK, Turkey, as hands-on training on spectral measurement methods for photometric quantities</w:t>
      </w:r>
      <w:r w:rsidR="009E5B4E">
        <w:rPr>
          <w:lang w:eastAsia="en-US"/>
        </w:rPr>
        <w:t>; and iii</w:t>
      </w:r>
      <w:r w:rsidR="00EB33DE">
        <w:rPr>
          <w:lang w:eastAsia="en-US"/>
        </w:rPr>
        <w:t>)</w:t>
      </w:r>
      <w:r w:rsidRPr="00CC63B2">
        <w:rPr>
          <w:lang w:eastAsia="en-US"/>
        </w:rPr>
        <w:t xml:space="preserve"> </w:t>
      </w:r>
      <w:r w:rsidR="00F96B15">
        <w:rPr>
          <w:lang w:eastAsia="en-US"/>
        </w:rPr>
        <w:t xml:space="preserve">on </w:t>
      </w:r>
      <w:r w:rsidRPr="00CC63B2">
        <w:rPr>
          <w:lang w:eastAsia="en-US"/>
        </w:rPr>
        <w:t xml:space="preserve">July 24, 2023, </w:t>
      </w:r>
      <w:r w:rsidR="00EB33DE">
        <w:rPr>
          <w:lang w:eastAsia="en-US"/>
        </w:rPr>
        <w:t xml:space="preserve">as </w:t>
      </w:r>
      <w:r w:rsidR="00F96B15">
        <w:rPr>
          <w:lang w:eastAsia="en-US"/>
        </w:rPr>
        <w:t xml:space="preserve">an </w:t>
      </w:r>
      <w:r w:rsidRPr="00CC63B2">
        <w:rPr>
          <w:lang w:eastAsia="en-US"/>
        </w:rPr>
        <w:t>online training on uncertainty determination of spectrally integrated quantities</w:t>
      </w:r>
      <w:r w:rsidR="00C62697" w:rsidRPr="009D65FD">
        <w:rPr>
          <w:lang w:eastAsia="en-US"/>
        </w:rPr>
        <w:t>.</w:t>
      </w:r>
      <w:r w:rsidR="004F131B">
        <w:rPr>
          <w:lang w:eastAsia="en-US"/>
        </w:rPr>
        <w:t xml:space="preserve"> </w:t>
      </w:r>
      <w:r w:rsidR="00730C89" w:rsidRPr="00730C89">
        <w:rPr>
          <w:lang w:eastAsia="en-US"/>
        </w:rPr>
        <w:t>In particular, the online training on the determination of the uncertainty of spectrally integrated quantities will be open to all interested parties. Here, supported by the software modules stored on GitHub, we will present the developed guidelines.</w:t>
      </w:r>
    </w:p>
    <w:p w14:paraId="07EB1BE4" w14:textId="77777777" w:rsidR="0055221D" w:rsidRPr="0044072E" w:rsidRDefault="0055221D" w:rsidP="00410703">
      <w:pPr>
        <w:pStyle w:val="Header"/>
        <w:tabs>
          <w:tab w:val="clear" w:pos="4536"/>
          <w:tab w:val="clear" w:pos="9072"/>
        </w:tabs>
        <w:spacing w:before="120" w:after="60"/>
        <w:jc w:val="both"/>
        <w:rPr>
          <w:rFonts w:ascii="Arial" w:hAnsi="Arial" w:cs="Arial"/>
          <w:b/>
          <w:lang w:val="en-GB"/>
        </w:rPr>
      </w:pPr>
      <w:r w:rsidRPr="0044072E">
        <w:rPr>
          <w:rFonts w:ascii="Arial" w:hAnsi="Arial" w:cs="Arial"/>
          <w:i/>
          <w:lang w:val="en-GB"/>
        </w:rPr>
        <w:lastRenderedPageBreak/>
        <w:t xml:space="preserve">Impact on the metrology and scientific communities </w:t>
      </w:r>
    </w:p>
    <w:p w14:paraId="7CFE1C08" w14:textId="73CD77C9" w:rsidR="00741A9D" w:rsidRPr="009D65FD" w:rsidRDefault="00741A9D" w:rsidP="00741A9D">
      <w:pPr>
        <w:pStyle w:val="EMPIRbodytext"/>
        <w:spacing w:before="60"/>
        <w:rPr>
          <w:lang w:eastAsia="en-US"/>
        </w:rPr>
      </w:pPr>
      <w:r w:rsidRPr="57D3E8BC">
        <w:rPr>
          <w:lang w:eastAsia="en-US"/>
        </w:rPr>
        <w:t xml:space="preserve">Since the adoption of the Guide to the Expression of Uncertainty in Measurement (GUM), the reliable determination of uncertainties is a main aspect in scientific metrology. However, in the field of testing, the use of uncertainty calculations is mostly disregarded </w:t>
      </w:r>
      <w:r w:rsidRPr="57D3E8BC">
        <w:rPr>
          <w:rStyle w:val="tlid-translation"/>
        </w:rPr>
        <w:t>because it is expected that any uncertainties will be covered by appropriate allowed tolerances given to the measured quantities</w:t>
      </w:r>
      <w:r w:rsidRPr="57D3E8BC">
        <w:rPr>
          <w:lang w:eastAsia="en-US"/>
        </w:rPr>
        <w:t>. In many cases</w:t>
      </w:r>
      <w:r w:rsidR="647A9AEC" w:rsidRPr="57D3E8BC">
        <w:rPr>
          <w:lang w:eastAsia="en-US"/>
        </w:rPr>
        <w:t>,</w:t>
      </w:r>
      <w:r w:rsidRPr="57D3E8BC">
        <w:rPr>
          <w:lang w:eastAsia="en-US"/>
        </w:rPr>
        <w:t xml:space="preserve"> this is highly justified</w:t>
      </w:r>
      <w:r w:rsidR="67CFD3BE" w:rsidRPr="57D3E8BC">
        <w:rPr>
          <w:lang w:eastAsia="en-US"/>
        </w:rPr>
        <w:t>.</w:t>
      </w:r>
      <w:r w:rsidRPr="57D3E8BC">
        <w:rPr>
          <w:lang w:eastAsia="en-US"/>
        </w:rPr>
        <w:t xml:space="preserve"> But in cases where the influence of details in the measurement setups on the magnitude of quantities is high, the consideration of uncertainties even in testing environments are necessary. To address this, the consortium will provide </w:t>
      </w:r>
      <w:r w:rsidR="000C3D6D">
        <w:rPr>
          <w:lang w:eastAsia="en-US"/>
        </w:rPr>
        <w:t xml:space="preserve">a </w:t>
      </w:r>
      <w:r w:rsidRPr="57D3E8BC">
        <w:rPr>
          <w:lang w:eastAsia="en-US"/>
        </w:rPr>
        <w:t>special training course to test laboratories staff to give participants a deep insight into measurement procedures and appropriate models for the evaluation of measurement uncertainty that can be used in routine testing environments.</w:t>
      </w:r>
      <w:r w:rsidR="000C3D6D">
        <w:rPr>
          <w:lang w:eastAsia="en-US"/>
        </w:rPr>
        <w:t xml:space="preserve"> The training is schedu</w:t>
      </w:r>
      <w:r w:rsidR="00F300F6">
        <w:rPr>
          <w:lang w:eastAsia="en-US"/>
        </w:rPr>
        <w:t xml:space="preserve">led as an </w:t>
      </w:r>
      <w:r w:rsidR="00F300F6" w:rsidRPr="00CC63B2">
        <w:rPr>
          <w:lang w:eastAsia="en-US"/>
        </w:rPr>
        <w:t xml:space="preserve">online </w:t>
      </w:r>
      <w:r w:rsidR="005B5C34">
        <w:rPr>
          <w:lang w:eastAsia="en-US"/>
        </w:rPr>
        <w:t>course</w:t>
      </w:r>
      <w:r w:rsidR="00F300F6" w:rsidRPr="00CC63B2">
        <w:rPr>
          <w:lang w:eastAsia="en-US"/>
        </w:rPr>
        <w:t xml:space="preserve"> on uncertainty determination of spectrally integrated quantities</w:t>
      </w:r>
      <w:r w:rsidR="00497DCF" w:rsidRPr="00497DCF">
        <w:rPr>
          <w:lang w:eastAsia="en-US"/>
        </w:rPr>
        <w:t xml:space="preserve"> </w:t>
      </w:r>
      <w:r w:rsidR="00497DCF">
        <w:rPr>
          <w:lang w:eastAsia="en-US"/>
        </w:rPr>
        <w:t xml:space="preserve">on </w:t>
      </w:r>
      <w:r w:rsidR="00497DCF" w:rsidRPr="00CC63B2">
        <w:rPr>
          <w:lang w:eastAsia="en-US"/>
        </w:rPr>
        <w:t>July 24, 2023</w:t>
      </w:r>
      <w:r w:rsidR="00C13B72">
        <w:rPr>
          <w:lang w:eastAsia="en-US"/>
        </w:rPr>
        <w:t>.</w:t>
      </w:r>
    </w:p>
    <w:p w14:paraId="3B866973" w14:textId="732AD4B2" w:rsidR="00741A9D" w:rsidRPr="009D65FD" w:rsidRDefault="00741A9D" w:rsidP="00741A9D">
      <w:pPr>
        <w:pStyle w:val="EMPIRbodytext"/>
        <w:spacing w:before="60"/>
        <w:rPr>
          <w:lang w:eastAsia="en-US"/>
        </w:rPr>
      </w:pPr>
      <w:r w:rsidRPr="57D3E8BC">
        <w:rPr>
          <w:lang w:eastAsia="en-US"/>
        </w:rPr>
        <w:t>The triumph of digital cameras used for 2D-photography also paved the way for metrological cameras, so called imaging luminance measuring devices (ILMDs), used to measure 2D-distributions of light from a source or illuminated objects. This project will provide calibration procedures that enable fully traceable measurements in selected applications</w:t>
      </w:r>
      <w:r w:rsidR="64011D86" w:rsidRPr="57D3E8BC">
        <w:rPr>
          <w:lang w:eastAsia="en-US"/>
        </w:rPr>
        <w:t>,</w:t>
      </w:r>
      <w:r w:rsidRPr="57D3E8BC">
        <w:rPr>
          <w:lang w:eastAsia="en-US"/>
        </w:rPr>
        <w:t xml:space="preserve"> for the first time. Thus, it will enable the entry of this innovative measuring technology into precision metrology.</w:t>
      </w:r>
    </w:p>
    <w:p w14:paraId="3F913579" w14:textId="1862477A" w:rsidR="008E0D5A" w:rsidRPr="00C0404A" w:rsidRDefault="00741A9D" w:rsidP="00C0404A">
      <w:pPr>
        <w:pStyle w:val="EMPIRbodytext"/>
        <w:spacing w:before="60" w:after="120"/>
        <w:rPr>
          <w:lang w:eastAsia="en-US"/>
        </w:rPr>
      </w:pPr>
      <w:r w:rsidRPr="57D3E8BC">
        <w:rPr>
          <w:lang w:eastAsia="en-US"/>
        </w:rPr>
        <w:t xml:space="preserve">Recommendation </w:t>
      </w:r>
      <w:r w:rsidRPr="57D3E8BC">
        <w:rPr>
          <w:rStyle w:val="Hyperlink"/>
          <w:lang w:eastAsia="en-US"/>
        </w:rPr>
        <w:t>CIE 198:2011</w:t>
      </w:r>
      <w:r w:rsidRPr="57D3E8BC">
        <w:rPr>
          <w:lang w:eastAsia="en-US"/>
        </w:rPr>
        <w:t xml:space="preserve"> is the basic document of CIE on uncertainty analysis in photometry and radiometry. The recently published supplement </w:t>
      </w:r>
      <w:r w:rsidRPr="57D3E8BC">
        <w:rPr>
          <w:rStyle w:val="Hyperlink"/>
          <w:lang w:eastAsia="en-US"/>
        </w:rPr>
        <w:t>CIE 198-SP2:2018</w:t>
      </w:r>
      <w:r w:rsidRPr="57D3E8BC">
        <w:rPr>
          <w:lang w:eastAsia="en-US"/>
        </w:rPr>
        <w:t xml:space="preserve"> provides an analytical background for further processing of spectral data </w:t>
      </w:r>
      <w:proofErr w:type="gramStart"/>
      <w:r w:rsidRPr="57D3E8BC">
        <w:rPr>
          <w:lang w:eastAsia="en-US"/>
        </w:rPr>
        <w:t>taking into account</w:t>
      </w:r>
      <w:proofErr w:type="gramEnd"/>
      <w:r w:rsidRPr="57D3E8BC">
        <w:rPr>
          <w:lang w:eastAsia="en-US"/>
        </w:rPr>
        <w:t xml:space="preserve"> correlation</w:t>
      </w:r>
      <w:r w:rsidR="198DCA82" w:rsidRPr="57D3E8BC">
        <w:rPr>
          <w:lang w:eastAsia="en-US"/>
        </w:rPr>
        <w:t>.</w:t>
      </w:r>
      <w:r w:rsidRPr="57D3E8BC">
        <w:rPr>
          <w:lang w:eastAsia="en-US"/>
        </w:rPr>
        <w:t xml:space="preserve"> However, the analytical approach detailed here is far too complex to be useful for testing laboratories. The methods to be provided by this project, based on Monte Carlo simulation, will be more applicable and much easier to implement with the aid of the guidelines in practical metrology that </w:t>
      </w:r>
      <w:proofErr w:type="gramStart"/>
      <w:r w:rsidRPr="57D3E8BC">
        <w:rPr>
          <w:lang w:eastAsia="en-US"/>
        </w:rPr>
        <w:t>take into account</w:t>
      </w:r>
      <w:proofErr w:type="gramEnd"/>
      <w:r w:rsidRPr="57D3E8BC">
        <w:rPr>
          <w:lang w:eastAsia="en-US"/>
        </w:rPr>
        <w:t xml:space="preserve"> the handling of correlation and metadata in future digital calibration certificates. </w:t>
      </w:r>
      <w:r w:rsidR="00EF4A00">
        <w:rPr>
          <w:lang w:eastAsia="en-US"/>
        </w:rPr>
        <w:t xml:space="preserve">In addition, </w:t>
      </w:r>
      <w:r w:rsidR="00EF4A00">
        <w:t xml:space="preserve">a procedure will be made available </w:t>
      </w:r>
      <w:r w:rsidR="004F0371">
        <w:t xml:space="preserve">to this community </w:t>
      </w:r>
      <w:r w:rsidR="00EF4A00">
        <w:t>to provide information about most likely impact of (hidden) correlations on the uncertainty of integral quantities derived from spectral measurements</w:t>
      </w:r>
      <w:r w:rsidR="00321190">
        <w:t>,</w:t>
      </w:r>
      <w:r w:rsidR="00EF4A00">
        <w:t xml:space="preserve"> even if no correlations are explicitly declared, </w:t>
      </w:r>
      <w:proofErr w:type="gramStart"/>
      <w:r w:rsidR="00EF4A00">
        <w:t>e.g.</w:t>
      </w:r>
      <w:proofErr w:type="gramEnd"/>
      <w:r w:rsidR="00EF4A00">
        <w:t xml:space="preserve"> based on auxiliary measurements. </w:t>
      </w:r>
      <w:r w:rsidRPr="57D3E8BC">
        <w:rPr>
          <w:lang w:eastAsia="en-US"/>
        </w:rPr>
        <w:t xml:space="preserve"> </w:t>
      </w:r>
    </w:p>
    <w:p w14:paraId="5294DDDC" w14:textId="2B4143E6" w:rsidR="00420A77" w:rsidRPr="0044072E" w:rsidRDefault="0055221D" w:rsidP="0055221D">
      <w:pPr>
        <w:pStyle w:val="Header"/>
        <w:tabs>
          <w:tab w:val="clear" w:pos="4536"/>
          <w:tab w:val="clear" w:pos="9072"/>
        </w:tabs>
        <w:spacing w:before="60" w:after="60"/>
        <w:jc w:val="both"/>
        <w:rPr>
          <w:rFonts w:ascii="Arial" w:hAnsi="Arial" w:cs="Arial"/>
          <w:b/>
          <w:i/>
          <w:lang w:val="en-GB"/>
        </w:rPr>
      </w:pPr>
      <w:r w:rsidRPr="0044072E">
        <w:rPr>
          <w:rFonts w:ascii="Arial" w:hAnsi="Arial" w:cs="Arial"/>
          <w:i/>
          <w:lang w:val="en-GB"/>
        </w:rPr>
        <w:t>Impact on relevant standards</w:t>
      </w:r>
    </w:p>
    <w:p w14:paraId="6908555B" w14:textId="426A8D97" w:rsidR="008C739C" w:rsidRDefault="00B70A69" w:rsidP="008B2A1C">
      <w:pPr>
        <w:pStyle w:val="EMPIRbodytext"/>
        <w:spacing w:before="60"/>
      </w:pPr>
      <w:r>
        <w:t>I</w:t>
      </w:r>
      <w:r w:rsidRPr="002B7C46">
        <w:t xml:space="preserve">n order to feed the work of </w:t>
      </w:r>
      <w:r w:rsidR="008E0D5A">
        <w:t>this</w:t>
      </w:r>
      <w:r w:rsidRPr="002B7C46">
        <w:t xml:space="preserve"> project into the relevant technical committees of CIE Division 2, the </w:t>
      </w:r>
      <w:proofErr w:type="spellStart"/>
      <w:r>
        <w:t>reportership</w:t>
      </w:r>
      <w:proofErr w:type="spellEnd"/>
      <w:r>
        <w:t xml:space="preserve"> </w:t>
      </w:r>
      <w:r w:rsidRPr="002B7C46">
        <w:t>DR</w:t>
      </w:r>
      <w:r w:rsidR="00941B9D">
        <w:t xml:space="preserve"> 2-</w:t>
      </w:r>
      <w:r w:rsidRPr="002B7C46">
        <w:t xml:space="preserve">89 </w:t>
      </w:r>
      <w:r w:rsidR="00844EDF">
        <w:t xml:space="preserve">“Complementary mismatch index” </w:t>
      </w:r>
      <w:r w:rsidRPr="002B7C46">
        <w:t>was set up under the leadership</w:t>
      </w:r>
      <w:r>
        <w:t xml:space="preserve"> of</w:t>
      </w:r>
      <w:r w:rsidRPr="002B7C46">
        <w:t xml:space="preserve"> a </w:t>
      </w:r>
      <w:r w:rsidR="00DF69BA">
        <w:t>partner of the consortium</w:t>
      </w:r>
      <w:r w:rsidRPr="002B7C46">
        <w:t xml:space="preserve">. </w:t>
      </w:r>
    </w:p>
    <w:p w14:paraId="59946033" w14:textId="0F3A1A57" w:rsidR="008C739C" w:rsidRDefault="00B70A69" w:rsidP="008B2A1C">
      <w:pPr>
        <w:pStyle w:val="EMPIRbodytext"/>
        <w:spacing w:before="60"/>
      </w:pPr>
      <w:r>
        <w:t xml:space="preserve">DR </w:t>
      </w:r>
      <w:r w:rsidR="005E2775">
        <w:t>2-</w:t>
      </w:r>
      <w:r>
        <w:t xml:space="preserve">89 will officially feed information from </w:t>
      </w:r>
      <w:proofErr w:type="spellStart"/>
      <w:r>
        <w:t>RevStdLED</w:t>
      </w:r>
      <w:proofErr w:type="spellEnd"/>
      <w:r>
        <w:t xml:space="preserve"> into TC2-96</w:t>
      </w:r>
      <w:r w:rsidR="00543C3B">
        <w:t xml:space="preserve"> </w:t>
      </w:r>
      <w:r w:rsidR="00543C3B" w:rsidRPr="57D3E8BC">
        <w:rPr>
          <w:lang w:eastAsia="en-US"/>
        </w:rPr>
        <w:t xml:space="preserve">“Revision of ISO/CIE 19476:2014 </w:t>
      </w:r>
      <w:r w:rsidR="000F0FDF" w:rsidRPr="57D3E8BC">
        <w:rPr>
          <w:lang w:eastAsia="en-US"/>
        </w:rPr>
        <w:t>“</w:t>
      </w:r>
      <w:r w:rsidR="00543C3B" w:rsidRPr="57D3E8BC">
        <w:rPr>
          <w:lang w:eastAsia="en-US"/>
        </w:rPr>
        <w:t>Characterisation of the performance of illuminance meters and luminance meters”</w:t>
      </w:r>
      <w:r>
        <w:t xml:space="preserve">, which was </w:t>
      </w:r>
      <w:r w:rsidR="006F630B">
        <w:t>established</w:t>
      </w:r>
      <w:r>
        <w:t xml:space="preserve"> </w:t>
      </w:r>
      <w:r w:rsidR="006F630B">
        <w:t>in</w:t>
      </w:r>
      <w:r>
        <w:t xml:space="preserve"> CIE D</w:t>
      </w:r>
      <w:r w:rsidR="006F630B">
        <w:t>ivision 2</w:t>
      </w:r>
      <w:r w:rsidR="003237DA">
        <w:t xml:space="preserve"> after approval </w:t>
      </w:r>
      <w:r w:rsidR="004D6984">
        <w:t>by</w:t>
      </w:r>
      <w:r w:rsidR="003237DA">
        <w:t xml:space="preserve"> ISO TC 274 in March</w:t>
      </w:r>
      <w:r w:rsidR="004D6984">
        <w:t xml:space="preserve"> 2021</w:t>
      </w:r>
      <w:r>
        <w:t>. TC2-96 is chaired by the coordinator</w:t>
      </w:r>
      <w:r w:rsidR="00136B81">
        <w:t xml:space="preserve"> of</w:t>
      </w:r>
      <w:r>
        <w:t xml:space="preserve"> </w:t>
      </w:r>
      <w:proofErr w:type="spellStart"/>
      <w:proofErr w:type="gramStart"/>
      <w:r>
        <w:t>RevStdLED</w:t>
      </w:r>
      <w:proofErr w:type="spellEnd"/>
      <w:proofErr w:type="gramEnd"/>
      <w:r>
        <w:t xml:space="preserve"> </w:t>
      </w:r>
      <w:r w:rsidR="00C73D73">
        <w:t>and its kick-off meeting</w:t>
      </w:r>
      <w:r w:rsidR="00871931">
        <w:t xml:space="preserve"> took place in May 2021. </w:t>
      </w:r>
      <w:r w:rsidR="00B03FD3">
        <w:t>It</w:t>
      </w:r>
      <w:r w:rsidR="000E262C">
        <w:t xml:space="preserve"> currently</w:t>
      </w:r>
      <w:r>
        <w:t xml:space="preserve"> consists of 22 international members from 11 countries around the world, including 9 consortium members and 2 project collaborators.</w:t>
      </w:r>
      <w:r w:rsidRPr="57D3E8BC">
        <w:rPr>
          <w:color w:val="000000" w:themeColor="text1"/>
        </w:rPr>
        <w:t xml:space="preserve"> </w:t>
      </w:r>
      <w:r>
        <w:t xml:space="preserve">Since </w:t>
      </w:r>
      <w:r w:rsidR="007A6BCD">
        <w:t xml:space="preserve">its </w:t>
      </w:r>
      <w:r>
        <w:t>establishment</w:t>
      </w:r>
      <w:r w:rsidR="60E8397F">
        <w:t>,</w:t>
      </w:r>
      <w:r>
        <w:t xml:space="preserve"> in total </w:t>
      </w:r>
      <w:r w:rsidR="004A757C">
        <w:t>6</w:t>
      </w:r>
      <w:r>
        <w:t xml:space="preserve"> TC meetings were held. </w:t>
      </w:r>
    </w:p>
    <w:p w14:paraId="4E8F2022" w14:textId="615AFE52" w:rsidR="00991AC3" w:rsidRDefault="00B70A69" w:rsidP="008B2A1C">
      <w:pPr>
        <w:pStyle w:val="EMPIRbodytext"/>
        <w:spacing w:before="60"/>
        <w:rPr>
          <w:lang w:eastAsia="en-US"/>
        </w:rPr>
      </w:pPr>
      <w:r>
        <w:t xml:space="preserve">In addition, </w:t>
      </w:r>
      <w:r w:rsidR="002E5F78">
        <w:t>another partner of this consortium</w:t>
      </w:r>
      <w:r>
        <w:t>, who is</w:t>
      </w:r>
      <w:r w:rsidRPr="0089315B">
        <w:t xml:space="preserve"> currently chair of CIE TC</w:t>
      </w:r>
      <w:r w:rsidR="00476B0A">
        <w:t xml:space="preserve"> </w:t>
      </w:r>
      <w:r w:rsidRPr="0089315B">
        <w:t>2-93 on the revision of ISO 23539/CIE S 010 "Photometry- The CIE System of Physical Photometry", has also been elected as chair-designate of the new CIE TC</w:t>
      </w:r>
      <w:r w:rsidR="00570775">
        <w:t xml:space="preserve"> 2-97</w:t>
      </w:r>
      <w:r w:rsidRPr="0089315B">
        <w:t xml:space="preserve"> that will work on the revision of CIE S 025</w:t>
      </w:r>
      <w:r w:rsidR="002E5F78">
        <w:t>.</w:t>
      </w:r>
      <w:r w:rsidR="00C73D73">
        <w:t xml:space="preserve"> </w:t>
      </w:r>
    </w:p>
    <w:p w14:paraId="63D08F1E" w14:textId="0FA31899" w:rsidR="00991AC3" w:rsidRDefault="00991AC3" w:rsidP="00991AC3">
      <w:pPr>
        <w:pStyle w:val="EMPIRbodytext"/>
        <w:spacing w:before="60"/>
        <w:rPr>
          <w:lang w:eastAsia="en-US"/>
        </w:rPr>
      </w:pPr>
      <w:r>
        <w:rPr>
          <w:lang w:eastAsia="en-US"/>
        </w:rPr>
        <w:t>Members of the consortium</w:t>
      </w:r>
      <w:r w:rsidR="00502010">
        <w:rPr>
          <w:lang w:eastAsia="en-US"/>
        </w:rPr>
        <w:t xml:space="preserve"> and its collaborators</w:t>
      </w:r>
      <w:r>
        <w:rPr>
          <w:lang w:eastAsia="en-US"/>
        </w:rPr>
        <w:t xml:space="preserve"> are also involved in the following </w:t>
      </w:r>
      <w:r w:rsidR="00F7462A">
        <w:rPr>
          <w:lang w:eastAsia="en-US"/>
        </w:rPr>
        <w:t xml:space="preserve">technical committees and </w:t>
      </w:r>
      <w:proofErr w:type="spellStart"/>
      <w:r w:rsidR="00F7462A">
        <w:rPr>
          <w:lang w:eastAsia="en-US"/>
        </w:rPr>
        <w:t>reporterships</w:t>
      </w:r>
      <w:proofErr w:type="spellEnd"/>
      <w:r w:rsidR="00A62324">
        <w:rPr>
          <w:lang w:eastAsia="en-US"/>
        </w:rPr>
        <w:t xml:space="preserve"> of CIE</w:t>
      </w:r>
      <w:r>
        <w:rPr>
          <w:lang w:eastAsia="en-US"/>
        </w:rPr>
        <w:t>, which deal at least in part with the topics of this project:</w:t>
      </w:r>
    </w:p>
    <w:p w14:paraId="530F58C6" w14:textId="77777777" w:rsidR="00991AC3" w:rsidRDefault="00991AC3" w:rsidP="00991AC3">
      <w:pPr>
        <w:pStyle w:val="EMPIRbodytext"/>
        <w:numPr>
          <w:ilvl w:val="0"/>
          <w:numId w:val="14"/>
        </w:numPr>
        <w:spacing w:before="60"/>
        <w:rPr>
          <w:lang w:eastAsia="en-US"/>
        </w:rPr>
      </w:pPr>
      <w:r>
        <w:rPr>
          <w:lang w:eastAsia="en-US"/>
        </w:rPr>
        <w:t xml:space="preserve">CIE TC2-93: Standard on the “Revision of </w:t>
      </w:r>
      <w:r w:rsidRPr="008B783A">
        <w:rPr>
          <w:lang w:eastAsia="en-US"/>
        </w:rPr>
        <w:t>ISO 23539:2005(E) / CIE S 010/E:2004 Photometry - The CIE system of physical photometry</w:t>
      </w:r>
      <w:r>
        <w:rPr>
          <w:lang w:eastAsia="en-US"/>
        </w:rPr>
        <w:t>”. This TC focuses on the basic definitions and defined distributions in photometry; it is</w:t>
      </w:r>
      <w:r w:rsidRPr="001F223A">
        <w:rPr>
          <w:lang w:eastAsia="en-US"/>
        </w:rPr>
        <w:t xml:space="preserve"> </w:t>
      </w:r>
      <w:r>
        <w:rPr>
          <w:lang w:eastAsia="en-US"/>
        </w:rPr>
        <w:t xml:space="preserve">chaired by </w:t>
      </w:r>
      <w:proofErr w:type="gramStart"/>
      <w:r>
        <w:rPr>
          <w:lang w:eastAsia="en-US"/>
        </w:rPr>
        <w:t>DTU</w:t>
      </w:r>
      <w:proofErr w:type="gramEnd"/>
      <w:r>
        <w:rPr>
          <w:lang w:eastAsia="en-US"/>
        </w:rPr>
        <w:t xml:space="preserve"> and three members of the consortium are involved.</w:t>
      </w:r>
    </w:p>
    <w:p w14:paraId="0ECD8CD5" w14:textId="77777777" w:rsidR="00991AC3" w:rsidRDefault="00991AC3" w:rsidP="00991AC3">
      <w:pPr>
        <w:pStyle w:val="EMPIRbodytext"/>
        <w:numPr>
          <w:ilvl w:val="0"/>
          <w:numId w:val="14"/>
        </w:numPr>
        <w:spacing w:before="60"/>
        <w:rPr>
          <w:lang w:eastAsia="en-US"/>
        </w:rPr>
      </w:pPr>
      <w:r>
        <w:rPr>
          <w:lang w:eastAsia="en-US"/>
        </w:rPr>
        <w:t>CIE TC2-90: Report on “</w:t>
      </w:r>
      <w:r w:rsidRPr="0015455C">
        <w:rPr>
          <w:lang w:eastAsia="en-US"/>
        </w:rPr>
        <w:t>LED Reference Spectrum for Photometer Calibration</w:t>
      </w:r>
      <w:r>
        <w:rPr>
          <w:lang w:eastAsia="en-US"/>
        </w:rPr>
        <w:t xml:space="preserve">”. This TC defines a reference spectrum for LED light sources which is based on the output of the EMPIR Project 15SIB07 </w:t>
      </w:r>
      <w:proofErr w:type="spellStart"/>
      <w:r>
        <w:rPr>
          <w:lang w:eastAsia="en-US"/>
        </w:rPr>
        <w:t>PhotoLED</w:t>
      </w:r>
      <w:proofErr w:type="spellEnd"/>
      <w:r>
        <w:rPr>
          <w:lang w:eastAsia="en-US"/>
        </w:rPr>
        <w:t xml:space="preserve"> and is therefore strongly connected to Objective 2 of this project. Four project partners are involved in this.</w:t>
      </w:r>
    </w:p>
    <w:p w14:paraId="7EA0863E" w14:textId="01D68C86" w:rsidR="00991AC3" w:rsidRDefault="00991AC3" w:rsidP="00991AC3">
      <w:pPr>
        <w:pStyle w:val="EMPIRbodytext"/>
        <w:numPr>
          <w:ilvl w:val="0"/>
          <w:numId w:val="14"/>
        </w:numPr>
        <w:spacing w:before="60"/>
        <w:rPr>
          <w:lang w:eastAsia="en-US"/>
        </w:rPr>
      </w:pPr>
      <w:r>
        <w:rPr>
          <w:lang w:eastAsia="en-US"/>
        </w:rPr>
        <w:t>CIE TC2-95: Report on “</w:t>
      </w:r>
      <w:r w:rsidRPr="00843D87">
        <w:rPr>
          <w:lang w:eastAsia="en-US"/>
        </w:rPr>
        <w:t>Measurement of Obtrusive Light and Sky Glow</w:t>
      </w:r>
      <w:r>
        <w:rPr>
          <w:lang w:eastAsia="en-US"/>
        </w:rPr>
        <w:t xml:space="preserve">”. This TC includes the measurement of light using ILMDs and is therefore connected to Objective 1 of this project. </w:t>
      </w:r>
      <w:r w:rsidR="00176BD5">
        <w:rPr>
          <w:lang w:eastAsia="en-US"/>
        </w:rPr>
        <w:t xml:space="preserve">Two </w:t>
      </w:r>
      <w:r>
        <w:rPr>
          <w:lang w:eastAsia="en-US"/>
        </w:rPr>
        <w:t>partners of the consortium are involved in this.</w:t>
      </w:r>
    </w:p>
    <w:p w14:paraId="6F4AE192" w14:textId="77777777" w:rsidR="00991AC3" w:rsidRDefault="00991AC3" w:rsidP="00991AC3">
      <w:pPr>
        <w:pStyle w:val="EMPIRbodytext"/>
        <w:numPr>
          <w:ilvl w:val="0"/>
          <w:numId w:val="14"/>
        </w:numPr>
        <w:spacing w:before="60"/>
        <w:rPr>
          <w:lang w:eastAsia="en-US"/>
        </w:rPr>
      </w:pPr>
      <w:r>
        <w:rPr>
          <w:lang w:eastAsia="en-US"/>
        </w:rPr>
        <w:lastRenderedPageBreak/>
        <w:t>CIE TC2-62: Report on “</w:t>
      </w:r>
      <w:r w:rsidRPr="00722B47">
        <w:rPr>
          <w:lang w:eastAsia="en-US"/>
        </w:rPr>
        <w:t>I</w:t>
      </w:r>
      <w:r>
        <w:rPr>
          <w:lang w:eastAsia="en-US"/>
        </w:rPr>
        <w:t xml:space="preserve">maging photometer-based near-field </w:t>
      </w:r>
      <w:proofErr w:type="spellStart"/>
      <w:r>
        <w:rPr>
          <w:lang w:eastAsia="en-US"/>
        </w:rPr>
        <w:t>goniophotometry</w:t>
      </w:r>
      <w:proofErr w:type="spellEnd"/>
      <w:r>
        <w:rPr>
          <w:lang w:eastAsia="en-US"/>
        </w:rPr>
        <w:t xml:space="preserve">”. This TC deals with the boundary conditions for the use of ILMDs in goniometer systems and is connected to Objectives 1 and 3 of this </w:t>
      </w:r>
      <w:proofErr w:type="gramStart"/>
      <w:r>
        <w:rPr>
          <w:lang w:eastAsia="en-US"/>
        </w:rPr>
        <w:t>project</w:t>
      </w:r>
      <w:proofErr w:type="gramEnd"/>
      <w:r>
        <w:rPr>
          <w:lang w:eastAsia="en-US"/>
        </w:rPr>
        <w:t>. Three project partners are involved in this.</w:t>
      </w:r>
    </w:p>
    <w:p w14:paraId="26BC915B" w14:textId="1ED9AC7A" w:rsidR="00991AC3" w:rsidRDefault="00991AC3" w:rsidP="00991AC3">
      <w:pPr>
        <w:pStyle w:val="EMPIRbodytext"/>
        <w:numPr>
          <w:ilvl w:val="0"/>
          <w:numId w:val="14"/>
        </w:numPr>
        <w:spacing w:before="60"/>
        <w:rPr>
          <w:lang w:eastAsia="en-US"/>
        </w:rPr>
      </w:pPr>
      <w:r>
        <w:rPr>
          <w:lang w:eastAsia="en-US"/>
        </w:rPr>
        <w:t>CIE TC2-86: Report on “</w:t>
      </w:r>
      <w:r w:rsidRPr="005C64FF">
        <w:rPr>
          <w:lang w:eastAsia="en-US"/>
        </w:rPr>
        <w:t>Glare Measurement by Imaging Luminance Measurement Device (ILMD)</w:t>
      </w:r>
      <w:r>
        <w:rPr>
          <w:lang w:eastAsia="en-US"/>
        </w:rPr>
        <w:t>”</w:t>
      </w:r>
      <w:r w:rsidRPr="002D3137">
        <w:rPr>
          <w:lang w:eastAsia="en-US"/>
        </w:rPr>
        <w:t xml:space="preserve"> </w:t>
      </w:r>
      <w:r>
        <w:rPr>
          <w:lang w:eastAsia="en-US"/>
        </w:rPr>
        <w:t xml:space="preserve">(three members and one collaborators of the consortium involved). This TC is connected to Objective 1 of this project and </w:t>
      </w:r>
      <w:r w:rsidR="00CB30DD">
        <w:rPr>
          <w:lang w:eastAsia="en-US"/>
        </w:rPr>
        <w:t xml:space="preserve">two </w:t>
      </w:r>
      <w:r>
        <w:rPr>
          <w:lang w:eastAsia="en-US"/>
        </w:rPr>
        <w:t xml:space="preserve">project </w:t>
      </w:r>
      <w:proofErr w:type="gramStart"/>
      <w:r>
        <w:rPr>
          <w:lang w:eastAsia="en-US"/>
        </w:rPr>
        <w:t>partners</w:t>
      </w:r>
      <w:proofErr w:type="gramEnd"/>
      <w:r>
        <w:rPr>
          <w:lang w:eastAsia="en-US"/>
        </w:rPr>
        <w:t xml:space="preserve"> </w:t>
      </w:r>
      <w:r w:rsidR="00CB30DD">
        <w:rPr>
          <w:lang w:eastAsia="en-US"/>
        </w:rPr>
        <w:t xml:space="preserve">and one collaborator </w:t>
      </w:r>
      <w:r>
        <w:rPr>
          <w:lang w:eastAsia="en-US"/>
        </w:rPr>
        <w:t xml:space="preserve">are involved in this. </w:t>
      </w:r>
    </w:p>
    <w:p w14:paraId="29EC9CC0" w14:textId="4746E230" w:rsidR="00C529C2" w:rsidRDefault="00C529C2" w:rsidP="00991AC3">
      <w:pPr>
        <w:pStyle w:val="EMPIRbodytext"/>
        <w:numPr>
          <w:ilvl w:val="0"/>
          <w:numId w:val="14"/>
        </w:numPr>
        <w:spacing w:before="60"/>
        <w:rPr>
          <w:lang w:eastAsia="en-US"/>
        </w:rPr>
      </w:pPr>
      <w:r>
        <w:rPr>
          <w:lang w:eastAsia="en-US"/>
        </w:rPr>
        <w:t>CIE DR2-90 Reference spectra and metrics for software validation</w:t>
      </w:r>
      <w:r w:rsidR="00BB7171">
        <w:rPr>
          <w:lang w:eastAsia="en-US"/>
        </w:rPr>
        <w:t xml:space="preserve"> (c</w:t>
      </w:r>
      <w:r w:rsidR="00484D53">
        <w:rPr>
          <w:lang w:eastAsia="en-US"/>
        </w:rPr>
        <w:t xml:space="preserve">haired by </w:t>
      </w:r>
      <w:r w:rsidR="00245D7B">
        <w:rPr>
          <w:lang w:eastAsia="en-US"/>
        </w:rPr>
        <w:t xml:space="preserve">METAS, </w:t>
      </w:r>
      <w:r w:rsidR="00484D53">
        <w:rPr>
          <w:lang w:eastAsia="en-US"/>
        </w:rPr>
        <w:t>a collaborator)</w:t>
      </w:r>
    </w:p>
    <w:p w14:paraId="173C719D" w14:textId="7C5796F3" w:rsidR="00C529C2" w:rsidRDefault="009C3AD6" w:rsidP="00991AC3">
      <w:pPr>
        <w:pStyle w:val="EMPIRbodytext"/>
        <w:numPr>
          <w:ilvl w:val="0"/>
          <w:numId w:val="14"/>
        </w:numPr>
        <w:spacing w:before="60"/>
        <w:rPr>
          <w:lang w:eastAsia="en-US"/>
        </w:rPr>
      </w:pPr>
      <w:r>
        <w:rPr>
          <w:lang w:eastAsia="en-US"/>
        </w:rPr>
        <w:t>CIE TC</w:t>
      </w:r>
      <w:r w:rsidR="00E80A63">
        <w:rPr>
          <w:lang w:eastAsia="en-US"/>
        </w:rPr>
        <w:t xml:space="preserve">2-89: </w:t>
      </w:r>
      <w:r w:rsidR="0093508D">
        <w:rPr>
          <w:lang w:eastAsia="en-US"/>
        </w:rPr>
        <w:t>Report on: “</w:t>
      </w:r>
      <w:r w:rsidR="00E80A63">
        <w:rPr>
          <w:lang w:eastAsia="en-US"/>
        </w:rPr>
        <w:t>Measurement of Temp</w:t>
      </w:r>
      <w:r w:rsidR="007472BA">
        <w:rPr>
          <w:lang w:eastAsia="en-US"/>
        </w:rPr>
        <w:t>or</w:t>
      </w:r>
      <w:r w:rsidR="00E80A63">
        <w:rPr>
          <w:lang w:eastAsia="en-US"/>
        </w:rPr>
        <w:t>al Light Modulation of Light sources and Lighting Systems</w:t>
      </w:r>
      <w:r w:rsidR="0093508D">
        <w:rPr>
          <w:lang w:eastAsia="en-US"/>
        </w:rPr>
        <w:t xml:space="preserve">”, </w:t>
      </w:r>
      <w:r w:rsidR="00FE4F04">
        <w:rPr>
          <w:lang w:eastAsia="en-US"/>
        </w:rPr>
        <w:t xml:space="preserve">This report refers to CIE S 025 </w:t>
      </w:r>
      <w:r w:rsidR="007D4230">
        <w:rPr>
          <w:lang w:eastAsia="en-US"/>
        </w:rPr>
        <w:t>and Iso/CIE 19</w:t>
      </w:r>
      <w:r w:rsidR="00C90CBF">
        <w:rPr>
          <w:lang w:eastAsia="en-US"/>
        </w:rPr>
        <w:t xml:space="preserve">476 </w:t>
      </w:r>
      <w:r w:rsidR="00FE4F04">
        <w:rPr>
          <w:lang w:eastAsia="en-US"/>
        </w:rPr>
        <w:t>with respect to measuremen</w:t>
      </w:r>
      <w:r w:rsidR="00B16E12">
        <w:rPr>
          <w:lang w:eastAsia="en-US"/>
        </w:rPr>
        <w:t>t</w:t>
      </w:r>
      <w:r w:rsidR="00FE4F04">
        <w:rPr>
          <w:lang w:eastAsia="en-US"/>
        </w:rPr>
        <w:t xml:space="preserve"> conditions</w:t>
      </w:r>
      <w:r w:rsidR="00C90CBF">
        <w:rPr>
          <w:lang w:eastAsia="en-US"/>
        </w:rPr>
        <w:t xml:space="preserve"> and quality indices</w:t>
      </w:r>
      <w:r w:rsidR="00FE4F04">
        <w:rPr>
          <w:lang w:eastAsia="en-US"/>
        </w:rPr>
        <w:t>.</w:t>
      </w:r>
      <w:r w:rsidR="00C90CBF" w:rsidRPr="00C90CBF">
        <w:rPr>
          <w:lang w:eastAsia="en-US"/>
        </w:rPr>
        <w:t xml:space="preserve"> </w:t>
      </w:r>
      <w:r w:rsidR="00C90CBF">
        <w:rPr>
          <w:lang w:eastAsia="en-US"/>
        </w:rPr>
        <w:t>Three project partners are involved</w:t>
      </w:r>
      <w:r w:rsidR="007356DD">
        <w:rPr>
          <w:lang w:eastAsia="en-US"/>
        </w:rPr>
        <w:t>.</w:t>
      </w:r>
    </w:p>
    <w:p w14:paraId="47890163" w14:textId="3B1B8C92" w:rsidR="00BA172F" w:rsidRDefault="00BA172F" w:rsidP="00BA172F">
      <w:pPr>
        <w:pStyle w:val="EMPIRbodytext"/>
        <w:numPr>
          <w:ilvl w:val="0"/>
          <w:numId w:val="14"/>
        </w:numPr>
        <w:spacing w:before="60"/>
        <w:rPr>
          <w:lang w:eastAsia="en-US"/>
        </w:rPr>
      </w:pPr>
      <w:r>
        <w:rPr>
          <w:lang w:eastAsia="en-US"/>
        </w:rPr>
        <w:t>CIE TC2-86</w:t>
      </w:r>
      <w:r w:rsidR="00A63264">
        <w:rPr>
          <w:lang w:eastAsia="en-US"/>
        </w:rPr>
        <w:t xml:space="preserve">: </w:t>
      </w:r>
      <w:r w:rsidR="008601C7" w:rsidRPr="00AD45FB">
        <w:rPr>
          <w:lang w:eastAsia="en-US"/>
        </w:rPr>
        <w:t>Report on Glare Measurement by Imaging Luminance Measurement Device (ILMD)</w:t>
      </w:r>
      <w:r w:rsidR="00AD45FB">
        <w:rPr>
          <w:lang w:eastAsia="en-US"/>
        </w:rPr>
        <w:t>.</w:t>
      </w:r>
      <w:r w:rsidR="003E4E38">
        <w:rPr>
          <w:lang w:eastAsia="en-US"/>
        </w:rPr>
        <w:t xml:space="preserve"> </w:t>
      </w:r>
      <w:r w:rsidR="003E4E38" w:rsidRPr="003E4E38">
        <w:rPr>
          <w:lang w:eastAsia="en-US"/>
        </w:rPr>
        <w:t xml:space="preserve">This TC deals with a very important measurement application for ILMDs and is therefore connected to Objective 1 of this project. </w:t>
      </w:r>
      <w:proofErr w:type="spellStart"/>
      <w:r w:rsidR="003E4E38" w:rsidRPr="003E4E38">
        <w:rPr>
          <w:lang w:eastAsia="en-US"/>
        </w:rPr>
        <w:t>RevStdLED</w:t>
      </w:r>
      <w:proofErr w:type="spellEnd"/>
      <w:r w:rsidR="003E4E38" w:rsidRPr="003E4E38">
        <w:rPr>
          <w:lang w:eastAsia="en-US"/>
        </w:rPr>
        <w:t xml:space="preserve"> will provide at least </w:t>
      </w:r>
      <w:r w:rsidR="003D7E2B">
        <w:rPr>
          <w:lang w:eastAsia="en-US"/>
        </w:rPr>
        <w:t xml:space="preserve">the </w:t>
      </w:r>
      <w:r w:rsidR="003E4E38" w:rsidRPr="003E4E38">
        <w:rPr>
          <w:lang w:eastAsia="en-US"/>
        </w:rPr>
        <w:t>minimum requirement necessary to calibrate ILMDs for this application</w:t>
      </w:r>
      <w:r w:rsidR="003D7E2B">
        <w:rPr>
          <w:lang w:eastAsia="en-US"/>
        </w:rPr>
        <w:t>.</w:t>
      </w:r>
    </w:p>
    <w:p w14:paraId="2FB64C3B" w14:textId="2EDED51E" w:rsidR="00991AC3" w:rsidRPr="009D65FD" w:rsidRDefault="00E22496" w:rsidP="00991AC3">
      <w:pPr>
        <w:pStyle w:val="EMPIRbodytext"/>
        <w:spacing w:before="60"/>
        <w:rPr>
          <w:lang w:eastAsia="en-US"/>
        </w:rPr>
      </w:pPr>
      <w:r>
        <w:rPr>
          <w:lang w:eastAsia="en-US"/>
        </w:rPr>
        <w:t>As mentioned above, t</w:t>
      </w:r>
      <w:r w:rsidR="00991AC3" w:rsidRPr="009D65FD">
        <w:rPr>
          <w:lang w:eastAsia="en-US"/>
        </w:rPr>
        <w:t xml:space="preserve">he international standard CIE S 025:2015 is up for its first revision and this project aims to increase its uptake by test laboratories by proposing revisions that will aid testing in routine test environments, thereby increasing its scope, to include commonly used methods and equipment, and improved guidance for the estimation of uncertainties for laboratories. </w:t>
      </w:r>
      <w:r w:rsidR="001A712D">
        <w:rPr>
          <w:lang w:eastAsia="en-US"/>
        </w:rPr>
        <w:t xml:space="preserve">As </w:t>
      </w:r>
      <w:r w:rsidR="00991AC3">
        <w:rPr>
          <w:lang w:eastAsia="en-US"/>
        </w:rPr>
        <w:t>CEN</w:t>
      </w:r>
      <w:r w:rsidR="008E1E79">
        <w:rPr>
          <w:lang w:eastAsia="en-US"/>
        </w:rPr>
        <w:t>/</w:t>
      </w:r>
      <w:r w:rsidR="00312F8B">
        <w:rPr>
          <w:lang w:eastAsia="en-US"/>
        </w:rPr>
        <w:t>TC</w:t>
      </w:r>
      <w:r w:rsidR="008E1E79">
        <w:rPr>
          <w:lang w:eastAsia="en-US"/>
        </w:rPr>
        <w:t xml:space="preserve"> </w:t>
      </w:r>
      <w:r w:rsidR="00312F8B">
        <w:rPr>
          <w:lang w:eastAsia="en-US"/>
        </w:rPr>
        <w:t>169/WG</w:t>
      </w:r>
      <w:r w:rsidR="00C973DB">
        <w:rPr>
          <w:lang w:eastAsia="en-US"/>
        </w:rPr>
        <w:t xml:space="preserve"> </w:t>
      </w:r>
      <w:r w:rsidR="00312F8B">
        <w:rPr>
          <w:lang w:eastAsia="en-US"/>
        </w:rPr>
        <w:t xml:space="preserve">7 </w:t>
      </w:r>
      <w:r w:rsidR="00991AC3">
        <w:rPr>
          <w:lang w:eastAsia="en-US"/>
        </w:rPr>
        <w:t>will postpone the revision of the</w:t>
      </w:r>
      <w:r w:rsidR="00991AC3" w:rsidRPr="009D65FD">
        <w:rPr>
          <w:lang w:eastAsia="en-US"/>
        </w:rPr>
        <w:t xml:space="preserve"> European standard EN 13032-4</w:t>
      </w:r>
      <w:r w:rsidR="00991AC3">
        <w:rPr>
          <w:lang w:eastAsia="en-US"/>
        </w:rPr>
        <w:t>, until the CIE S 025 will be revised</w:t>
      </w:r>
      <w:r w:rsidR="001A712D">
        <w:rPr>
          <w:lang w:eastAsia="en-US"/>
        </w:rPr>
        <w:t>, there is a good chance that both standard</w:t>
      </w:r>
      <w:r w:rsidR="00FF7C04">
        <w:rPr>
          <w:lang w:eastAsia="en-US"/>
        </w:rPr>
        <w:t>s</w:t>
      </w:r>
      <w:r w:rsidR="001A712D">
        <w:rPr>
          <w:lang w:eastAsia="en-US"/>
        </w:rPr>
        <w:t xml:space="preserve"> will be </w:t>
      </w:r>
      <w:r w:rsidR="003F4B27">
        <w:rPr>
          <w:lang w:eastAsia="en-US"/>
        </w:rPr>
        <w:t>harmoni</w:t>
      </w:r>
      <w:r w:rsidR="008E1E79">
        <w:rPr>
          <w:lang w:eastAsia="en-US"/>
        </w:rPr>
        <w:t>sed</w:t>
      </w:r>
      <w:r w:rsidR="005158D7">
        <w:rPr>
          <w:lang w:eastAsia="en-US"/>
        </w:rPr>
        <w:t xml:space="preserve"> again</w:t>
      </w:r>
      <w:r w:rsidR="00991AC3" w:rsidRPr="009D65FD">
        <w:rPr>
          <w:lang w:eastAsia="en-US"/>
        </w:rPr>
        <w:t>. Resulting from planned regular consultation and exchanges between the consortium and standards organisations CIE and CEN</w:t>
      </w:r>
      <w:r w:rsidR="00664DE9">
        <w:rPr>
          <w:lang w:eastAsia="en-US"/>
        </w:rPr>
        <w:t xml:space="preserve"> (via national </w:t>
      </w:r>
      <w:r w:rsidR="00286558">
        <w:rPr>
          <w:lang w:eastAsia="en-US"/>
        </w:rPr>
        <w:t>representatives)</w:t>
      </w:r>
      <w:r w:rsidR="00991AC3" w:rsidRPr="009D65FD">
        <w:rPr>
          <w:lang w:eastAsia="en-US"/>
        </w:rPr>
        <w:t xml:space="preserve">, most of the guidelines and procedures that will be developed in this project will be suitable for direct use by the respective standardisation committees. </w:t>
      </w:r>
      <w:r w:rsidR="004B3B65" w:rsidRPr="004B3B65">
        <w:rPr>
          <w:lang w:eastAsia="en-US"/>
        </w:rPr>
        <w:t xml:space="preserve">In the meantime, the CIE has formed TC2-97 to revise the CIE S 025 standard, with the 19NRM02 </w:t>
      </w:r>
      <w:proofErr w:type="spellStart"/>
      <w:r w:rsidR="004B3B65" w:rsidRPr="004B3B65">
        <w:rPr>
          <w:lang w:eastAsia="en-US"/>
        </w:rPr>
        <w:t>RevStdLED</w:t>
      </w:r>
      <w:proofErr w:type="spellEnd"/>
      <w:r w:rsidR="004B3B65" w:rsidRPr="004B3B65">
        <w:rPr>
          <w:lang w:eastAsia="en-US"/>
        </w:rPr>
        <w:t xml:space="preserve"> project specifically mentioned in the CIE Division 2 proposal as a stakeholder for TC2-97. The chair of TC2-97 is in turn an active member of the 19NRM02 </w:t>
      </w:r>
      <w:proofErr w:type="spellStart"/>
      <w:r w:rsidR="004B3B65" w:rsidRPr="004B3B65">
        <w:rPr>
          <w:lang w:eastAsia="en-US"/>
        </w:rPr>
        <w:t>RevStdLED</w:t>
      </w:r>
      <w:proofErr w:type="spellEnd"/>
      <w:r w:rsidR="004B3B65" w:rsidRPr="004B3B65">
        <w:rPr>
          <w:lang w:eastAsia="en-US"/>
        </w:rPr>
        <w:t xml:space="preserve"> consortium, and other partners in the consortium have signed up for membership in the TC.</w:t>
      </w:r>
      <w:r w:rsidR="004B3B65">
        <w:rPr>
          <w:lang w:eastAsia="en-US"/>
        </w:rPr>
        <w:t xml:space="preserve"> </w:t>
      </w:r>
      <w:r w:rsidR="00991AC3" w:rsidRPr="009D65FD">
        <w:rPr>
          <w:lang w:eastAsia="en-US"/>
        </w:rPr>
        <w:t xml:space="preserve">In addition, </w:t>
      </w:r>
      <w:r w:rsidR="00636A08">
        <w:rPr>
          <w:lang w:eastAsia="en-US"/>
        </w:rPr>
        <w:t>t</w:t>
      </w:r>
      <w:r w:rsidR="00636A08" w:rsidRPr="00636A08">
        <w:rPr>
          <w:lang w:eastAsia="en-US"/>
        </w:rPr>
        <w:t xml:space="preserve">he partners continue to seek memberships in </w:t>
      </w:r>
      <w:r w:rsidR="00F75569">
        <w:rPr>
          <w:lang w:eastAsia="en-US"/>
        </w:rPr>
        <w:t xml:space="preserve">other </w:t>
      </w:r>
      <w:r w:rsidR="00636A08" w:rsidRPr="00636A08">
        <w:rPr>
          <w:lang w:eastAsia="en-US"/>
        </w:rPr>
        <w:t>relevant technical committees established at CIE and CEN to support the publication of revised and new standards.</w:t>
      </w:r>
    </w:p>
    <w:p w14:paraId="7F9749D3" w14:textId="5FF4D62F" w:rsidR="00991AC3" w:rsidRPr="009D65FD" w:rsidRDefault="00991AC3" w:rsidP="00991AC3">
      <w:pPr>
        <w:pStyle w:val="EMPIRbodytext"/>
        <w:spacing w:before="60"/>
        <w:rPr>
          <w:lang w:eastAsia="en-US"/>
        </w:rPr>
      </w:pPr>
      <w:r w:rsidRPr="57D3E8BC">
        <w:rPr>
          <w:lang w:eastAsia="en-US"/>
        </w:rPr>
        <w:t xml:space="preserve">As some members of the American Illuminating Engineering Society (IES), responsible for the standard </w:t>
      </w:r>
      <w:r w:rsidRPr="57D3E8BC">
        <w:rPr>
          <w:rStyle w:val="Hyperlink"/>
          <w:lang w:eastAsia="en-US"/>
        </w:rPr>
        <w:t>IES LM-79-19</w:t>
      </w:r>
      <w:r w:rsidRPr="57D3E8BC">
        <w:rPr>
          <w:lang w:eastAsia="en-US"/>
        </w:rPr>
        <w:t>, will also be members of the CIE committee on the revision of the CIE S 025 to be established</w:t>
      </w:r>
      <w:r w:rsidR="7AD0842F" w:rsidRPr="57D3E8BC">
        <w:rPr>
          <w:lang w:eastAsia="en-US"/>
        </w:rPr>
        <w:t>.</w:t>
      </w:r>
      <w:r w:rsidRPr="57D3E8BC">
        <w:rPr>
          <w:lang w:eastAsia="en-US"/>
        </w:rPr>
        <w:t xml:space="preserve"> So the outcomes of this project, which will be forwarded to CIE, will also have influence on the next revision of the IES LM-79.</w:t>
      </w:r>
    </w:p>
    <w:p w14:paraId="2ED3AAF6" w14:textId="2CDB174F" w:rsidR="0055221D" w:rsidRPr="0055221D" w:rsidRDefault="00991AC3" w:rsidP="0055221D">
      <w:pPr>
        <w:pStyle w:val="EMRPbodytext"/>
        <w:spacing w:before="60" w:after="60"/>
        <w:rPr>
          <w:rFonts w:cs="Arial"/>
        </w:rPr>
      </w:pPr>
      <w:r w:rsidRPr="009D65FD">
        <w:t xml:space="preserve">By improving metrological transparency and trust, the project results will support EU regulatory initiatives on lighting products, specifically </w:t>
      </w:r>
      <w:r w:rsidRPr="009D65FD">
        <w:rPr>
          <w:lang w:eastAsia="en-US"/>
        </w:rPr>
        <w:t xml:space="preserve">the European Union's energy labelling and </w:t>
      </w:r>
      <w:proofErr w:type="spellStart"/>
      <w:r w:rsidRPr="009D65FD">
        <w:rPr>
          <w:lang w:eastAsia="en-US"/>
        </w:rPr>
        <w:t>ecodesign</w:t>
      </w:r>
      <w:proofErr w:type="spellEnd"/>
      <w:r w:rsidRPr="009D65FD">
        <w:rPr>
          <w:lang w:eastAsia="en-US"/>
        </w:rPr>
        <w:t xml:space="preserve"> requirements applied to lighting product, planned to take effect in September 2021.</w:t>
      </w:r>
    </w:p>
    <w:p w14:paraId="53A06731" w14:textId="77777777" w:rsidR="0055221D" w:rsidRPr="0055221D" w:rsidRDefault="0055221D" w:rsidP="00E20CE0">
      <w:pPr>
        <w:pStyle w:val="EMRPbodytext"/>
        <w:spacing w:after="60"/>
        <w:rPr>
          <w:rFonts w:cs="Arial"/>
          <w:i/>
        </w:rPr>
      </w:pPr>
      <w:r w:rsidRPr="0055221D">
        <w:rPr>
          <w:rFonts w:cs="Arial"/>
          <w:i/>
        </w:rPr>
        <w:t xml:space="preserve">Longer-term economic, </w:t>
      </w:r>
      <w:proofErr w:type="gramStart"/>
      <w:r w:rsidRPr="0055221D">
        <w:rPr>
          <w:rFonts w:cs="Arial"/>
          <w:i/>
        </w:rPr>
        <w:t>social</w:t>
      </w:r>
      <w:proofErr w:type="gramEnd"/>
      <w:r w:rsidRPr="0055221D">
        <w:rPr>
          <w:rFonts w:cs="Arial"/>
          <w:i/>
        </w:rPr>
        <w:t xml:space="preserve"> and environmental impacts</w:t>
      </w:r>
    </w:p>
    <w:p w14:paraId="3BBB226B" w14:textId="56770148" w:rsidR="000E0FF0" w:rsidRPr="009D65FD" w:rsidRDefault="000E0FF0" w:rsidP="000E0FF0">
      <w:pPr>
        <w:pStyle w:val="EMPIRbodytext"/>
        <w:spacing w:before="0"/>
        <w:rPr>
          <w:lang w:eastAsia="en-US"/>
        </w:rPr>
      </w:pPr>
      <w:r w:rsidRPr="57D3E8BC">
        <w:rPr>
          <w:lang w:eastAsia="en-US"/>
        </w:rPr>
        <w:t>The confidence in the performance of lighting products relies on the reliability of test procedures provided by standards such as the CIE S 025:2015, where the standard needs to cover the full spectra of product capabilities to provide reliable test results. Appropriate standards and test procedures will provide consumers and end-users with reliable information, so</w:t>
      </w:r>
      <w:r w:rsidR="074C2E52" w:rsidRPr="57D3E8BC">
        <w:rPr>
          <w:lang w:eastAsia="en-US"/>
        </w:rPr>
        <w:t xml:space="preserve"> that</w:t>
      </w:r>
      <w:r w:rsidRPr="57D3E8BC">
        <w:rPr>
          <w:lang w:eastAsia="en-US"/>
        </w:rPr>
        <w:t xml:space="preserve"> they are able to choose and purchase products which best fit to their applications. Consumers will have better characterisation on which to base purchase decisions, thus helping avoid dissatisfaction and reducing unnecessary environmental waste and increasing product satisfaction in the longer term. </w:t>
      </w:r>
    </w:p>
    <w:p w14:paraId="15243332" w14:textId="77777777" w:rsidR="000E0FF0" w:rsidRPr="001B195D" w:rsidRDefault="000E0FF0" w:rsidP="000E0FF0">
      <w:pPr>
        <w:pStyle w:val="EMPIRbodytext"/>
        <w:spacing w:before="60"/>
        <w:rPr>
          <w:lang w:eastAsia="en-US"/>
        </w:rPr>
      </w:pPr>
      <w:r w:rsidRPr="009D65FD">
        <w:rPr>
          <w:lang w:eastAsia="en-US"/>
        </w:rPr>
        <w:t>Using innovative instrumentation (such as ILMDs) supported by updated standards for characterisation and testing will allow more reliable and comprehensive product specifications, so that requirements for light installations due to current and future regulations can be more easily met. In the longer term, this will improve urban lighting and reduce unnecessary light emission also known as light pollution and obtrusive light.</w:t>
      </w:r>
    </w:p>
    <w:p w14:paraId="2E525C30" w14:textId="77777777" w:rsidR="00C959D4" w:rsidRDefault="00C959D4" w:rsidP="0028207D">
      <w:pPr>
        <w:pStyle w:val="Header"/>
        <w:widowControl w:val="0"/>
        <w:tabs>
          <w:tab w:val="clear" w:pos="4536"/>
          <w:tab w:val="clear" w:pos="9072"/>
        </w:tabs>
        <w:spacing w:after="60"/>
        <w:jc w:val="both"/>
        <w:rPr>
          <w:rFonts w:ascii="Arial" w:hAnsi="Arial"/>
          <w:lang w:val="en-GB"/>
        </w:rPr>
      </w:pPr>
    </w:p>
    <w:p w14:paraId="036AF0BB" w14:textId="77777777" w:rsidR="002D578C" w:rsidRDefault="002D578C" w:rsidP="0028207D">
      <w:pPr>
        <w:pStyle w:val="Header"/>
        <w:widowControl w:val="0"/>
        <w:tabs>
          <w:tab w:val="clear" w:pos="4536"/>
          <w:tab w:val="clear" w:pos="9072"/>
        </w:tabs>
        <w:spacing w:after="60"/>
        <w:jc w:val="both"/>
        <w:rPr>
          <w:rFonts w:ascii="Arial" w:hAnsi="Arial"/>
          <w:lang w:val="en-GB"/>
        </w:rPr>
      </w:pPr>
    </w:p>
    <w:p w14:paraId="36507525" w14:textId="77777777" w:rsidR="002D578C" w:rsidRDefault="002D578C" w:rsidP="0028207D">
      <w:pPr>
        <w:pStyle w:val="Header"/>
        <w:widowControl w:val="0"/>
        <w:tabs>
          <w:tab w:val="clear" w:pos="4536"/>
          <w:tab w:val="clear" w:pos="9072"/>
        </w:tabs>
        <w:spacing w:after="60"/>
        <w:jc w:val="both"/>
        <w:rPr>
          <w:rFonts w:ascii="Arial" w:hAnsi="Arial"/>
          <w:lang w:val="en-GB"/>
        </w:rPr>
      </w:pPr>
    </w:p>
    <w:p w14:paraId="01DE2F01" w14:textId="77777777" w:rsidR="002D578C" w:rsidRPr="003F7499" w:rsidRDefault="002D578C" w:rsidP="0028207D">
      <w:pPr>
        <w:pStyle w:val="Header"/>
        <w:widowControl w:val="0"/>
        <w:tabs>
          <w:tab w:val="clear" w:pos="4536"/>
          <w:tab w:val="clear" w:pos="9072"/>
        </w:tabs>
        <w:spacing w:after="60"/>
        <w:jc w:val="both"/>
        <w:rPr>
          <w:rFonts w:ascii="Arial" w:hAnsi="Arial"/>
          <w:lang w:val="en-GB"/>
        </w:rPr>
      </w:pPr>
    </w:p>
    <w:p w14:paraId="09673CCC" w14:textId="77777777" w:rsidR="001848A8" w:rsidRDefault="001848A8" w:rsidP="001848A8">
      <w:pPr>
        <w:pStyle w:val="BodyText2"/>
        <w:rPr>
          <w:b/>
          <w:sz w:val="20"/>
          <w:lang w:val="en-GB"/>
        </w:rPr>
      </w:pPr>
      <w:r w:rsidRPr="008176E6">
        <w:rPr>
          <w:b/>
          <w:sz w:val="20"/>
          <w:lang w:val="en-GB"/>
        </w:rPr>
        <w:lastRenderedPageBreak/>
        <w:t>List of publications</w:t>
      </w:r>
    </w:p>
    <w:p w14:paraId="67740DFB" w14:textId="77777777" w:rsidR="00186B25" w:rsidRPr="008176E6" w:rsidRDefault="00186B25" w:rsidP="001848A8">
      <w:pPr>
        <w:pStyle w:val="BodyText2"/>
        <w:rPr>
          <w:b/>
          <w:sz w:val="20"/>
          <w:lang w:val="en-GB"/>
        </w:rPr>
      </w:pPr>
    </w:p>
    <w:p w14:paraId="13E91C80" w14:textId="4A42B6DB" w:rsidR="00607EFF" w:rsidRPr="00FB2D6D" w:rsidRDefault="00945E9A" w:rsidP="00FB2D6D">
      <w:pPr>
        <w:pStyle w:val="BodyText2"/>
        <w:jc w:val="both"/>
        <w:rPr>
          <w:rStyle w:val="Hyperlink"/>
          <w:rFonts w:eastAsia="Times New Roman" w:cs="Times New Roman"/>
          <w:iCs/>
          <w:sz w:val="20"/>
          <w:lang w:val="en-GB" w:eastAsia="de-DE"/>
        </w:rPr>
      </w:pPr>
      <w:bookmarkStart w:id="5" w:name="_Hlk43814775"/>
      <w:r w:rsidRPr="007B43FA">
        <w:rPr>
          <w:rFonts w:eastAsia="Times New Roman" w:cs="Times New Roman"/>
          <w:iCs/>
          <w:sz w:val="20"/>
          <w:lang w:val="en-GB" w:eastAsia="de-DE"/>
        </w:rPr>
        <w:t xml:space="preserve">M </w:t>
      </w:r>
      <w:proofErr w:type="spellStart"/>
      <w:r w:rsidRPr="007B43FA">
        <w:rPr>
          <w:rFonts w:eastAsia="Times New Roman" w:cs="Times New Roman"/>
          <w:iCs/>
          <w:sz w:val="20"/>
          <w:lang w:val="en-GB" w:eastAsia="de-DE"/>
        </w:rPr>
        <w:t>Kantona</w:t>
      </w:r>
      <w:proofErr w:type="spellEnd"/>
      <w:r w:rsidRPr="007B43FA">
        <w:rPr>
          <w:rFonts w:eastAsia="Times New Roman" w:cs="Times New Roman"/>
          <w:iCs/>
          <w:sz w:val="20"/>
          <w:lang w:val="en-GB" w:eastAsia="de-DE"/>
        </w:rPr>
        <w:t xml:space="preserve">, </w:t>
      </w:r>
      <w:r w:rsidR="00935BEF" w:rsidRPr="007B43FA">
        <w:rPr>
          <w:rFonts w:eastAsia="Times New Roman" w:cs="Times New Roman"/>
          <w:iCs/>
          <w:sz w:val="20"/>
          <w:lang w:val="en-GB" w:eastAsia="de-DE"/>
        </w:rPr>
        <w:t xml:space="preserve">K </w:t>
      </w:r>
      <w:proofErr w:type="spellStart"/>
      <w:r w:rsidR="00935BEF" w:rsidRPr="007B43FA">
        <w:rPr>
          <w:rFonts w:eastAsia="Times New Roman" w:cs="Times New Roman"/>
          <w:iCs/>
          <w:sz w:val="20"/>
          <w:lang w:val="en-GB" w:eastAsia="de-DE"/>
        </w:rPr>
        <w:t>Trampert</w:t>
      </w:r>
      <w:proofErr w:type="spellEnd"/>
      <w:r w:rsidR="00935BEF" w:rsidRPr="007B43FA">
        <w:rPr>
          <w:rFonts w:eastAsia="Times New Roman" w:cs="Times New Roman"/>
          <w:iCs/>
          <w:sz w:val="20"/>
          <w:lang w:val="en-GB" w:eastAsia="de-DE"/>
        </w:rPr>
        <w:t xml:space="preserve">, C </w:t>
      </w:r>
      <w:proofErr w:type="spellStart"/>
      <w:r w:rsidR="00935BEF" w:rsidRPr="007B43FA">
        <w:rPr>
          <w:rFonts w:eastAsia="Times New Roman" w:cs="Times New Roman"/>
          <w:iCs/>
          <w:sz w:val="20"/>
          <w:lang w:val="en-GB" w:eastAsia="de-DE"/>
        </w:rPr>
        <w:t>Schwnengel</w:t>
      </w:r>
      <w:proofErr w:type="spellEnd"/>
      <w:r w:rsidR="00935BEF" w:rsidRPr="007B43FA">
        <w:rPr>
          <w:rFonts w:eastAsia="Times New Roman" w:cs="Times New Roman"/>
          <w:iCs/>
          <w:sz w:val="20"/>
          <w:lang w:val="en-GB" w:eastAsia="de-DE"/>
        </w:rPr>
        <w:t xml:space="preserve">, U </w:t>
      </w:r>
      <w:proofErr w:type="spellStart"/>
      <w:r w:rsidR="00935BEF" w:rsidRPr="007B43FA">
        <w:rPr>
          <w:rFonts w:eastAsia="Times New Roman" w:cs="Times New Roman"/>
          <w:iCs/>
          <w:sz w:val="20"/>
          <w:lang w:val="en-GB" w:eastAsia="de-DE"/>
        </w:rPr>
        <w:t>Krüger</w:t>
      </w:r>
      <w:proofErr w:type="spellEnd"/>
      <w:r w:rsidR="00935BEF" w:rsidRPr="007B43FA">
        <w:rPr>
          <w:rFonts w:eastAsia="Times New Roman" w:cs="Times New Roman"/>
          <w:iCs/>
          <w:sz w:val="20"/>
          <w:lang w:val="en-GB" w:eastAsia="de-DE"/>
        </w:rPr>
        <w:t>, C Neumann</w:t>
      </w:r>
      <w:r w:rsidR="007B43FA" w:rsidRPr="007B43FA">
        <w:rPr>
          <w:rFonts w:eastAsia="Times New Roman" w:cs="Times New Roman"/>
          <w:iCs/>
          <w:sz w:val="20"/>
          <w:lang w:val="en-GB" w:eastAsia="de-DE"/>
        </w:rPr>
        <w:t>; „Geometric system analysis of ILMD-based LID measur</w:t>
      </w:r>
      <w:r w:rsidR="007B43FA">
        <w:rPr>
          <w:rFonts w:eastAsia="Times New Roman" w:cs="Times New Roman"/>
          <w:iCs/>
          <w:sz w:val="20"/>
          <w:lang w:val="en-GB" w:eastAsia="de-DE"/>
        </w:rPr>
        <w:t>ement sy</w:t>
      </w:r>
      <w:r w:rsidR="00130F79">
        <w:rPr>
          <w:rFonts w:eastAsia="Times New Roman" w:cs="Times New Roman"/>
          <w:iCs/>
          <w:sz w:val="20"/>
          <w:lang w:val="en-GB" w:eastAsia="de-DE"/>
        </w:rPr>
        <w:t>stems</w:t>
      </w:r>
      <w:r w:rsidR="00130F79" w:rsidRPr="00FB2D6D">
        <w:rPr>
          <w:rFonts w:eastAsia="Times New Roman" w:cs="Times New Roman"/>
          <w:iCs/>
          <w:sz w:val="20"/>
          <w:lang w:val="en-GB" w:eastAsia="de-DE"/>
        </w:rPr>
        <w:t xml:space="preserve"> using Monte-Carlo Simulation”; Journal of Physics</w:t>
      </w:r>
      <w:r w:rsidR="00D867A9" w:rsidRPr="00FB2D6D">
        <w:rPr>
          <w:rFonts w:eastAsia="Times New Roman" w:cs="Times New Roman"/>
          <w:iCs/>
          <w:sz w:val="20"/>
          <w:lang w:val="en-GB" w:eastAsia="de-DE"/>
        </w:rPr>
        <w:t>: Conference series 2149 (2022)</w:t>
      </w:r>
      <w:r w:rsidR="00153CF4" w:rsidRPr="00FB2D6D">
        <w:rPr>
          <w:rFonts w:eastAsia="Times New Roman" w:cs="Times New Roman"/>
          <w:iCs/>
          <w:sz w:val="20"/>
          <w:lang w:val="en-GB" w:eastAsia="de-DE"/>
        </w:rPr>
        <w:t xml:space="preserve">; </w:t>
      </w:r>
      <w:r w:rsidR="00342B39" w:rsidRPr="00FB2D6D">
        <w:rPr>
          <w:rFonts w:eastAsia="Times New Roman" w:cs="Times New Roman"/>
          <w:iCs/>
          <w:sz w:val="20"/>
          <w:lang w:val="en-GB" w:eastAsia="de-DE"/>
        </w:rPr>
        <w:t xml:space="preserve"> </w:t>
      </w:r>
      <w:r w:rsidR="00A97955" w:rsidRPr="00FB2D6D">
        <w:rPr>
          <w:sz w:val="20"/>
          <w:lang w:val="en-GB"/>
        </w:rPr>
        <w:fldChar w:fldCharType="begin"/>
      </w:r>
      <w:r w:rsidR="00A97955" w:rsidRPr="00FB2D6D">
        <w:rPr>
          <w:sz w:val="20"/>
          <w:lang w:val="en-GB"/>
        </w:rPr>
        <w:instrText xml:space="preserve"> HYPERLINK "https://doi.org/10.1088/1742-6596/2149/1/012015" </w:instrText>
      </w:r>
      <w:r w:rsidR="00A97955" w:rsidRPr="00FB2D6D">
        <w:rPr>
          <w:sz w:val="20"/>
          <w:lang w:val="en-GB"/>
        </w:rPr>
        <w:fldChar w:fldCharType="separate"/>
      </w:r>
      <w:r w:rsidR="00A97955" w:rsidRPr="00FB2D6D">
        <w:rPr>
          <w:rStyle w:val="Hyperlink"/>
          <w:sz w:val="20"/>
          <w:lang w:val="en-GB"/>
        </w:rPr>
        <w:t>https://doi.org/10.1088/1742-6596/2149/1/012015</w:t>
      </w:r>
    </w:p>
    <w:p w14:paraId="6CE204F4" w14:textId="438FE157" w:rsidR="00CD3CCF" w:rsidRPr="007B43FA" w:rsidRDefault="00A97955" w:rsidP="00FB2D6D">
      <w:pPr>
        <w:pStyle w:val="BodyText2"/>
        <w:jc w:val="both"/>
        <w:rPr>
          <w:rFonts w:eastAsia="Times New Roman" w:cs="Times New Roman"/>
          <w:iCs/>
          <w:sz w:val="20"/>
          <w:lang w:val="en-GB" w:eastAsia="de-DE"/>
        </w:rPr>
      </w:pPr>
      <w:r w:rsidRPr="00FB2D6D">
        <w:rPr>
          <w:sz w:val="20"/>
          <w:lang w:val="en-GB"/>
        </w:rPr>
        <w:fldChar w:fldCharType="end"/>
      </w:r>
    </w:p>
    <w:p w14:paraId="0BFA907A" w14:textId="08BCA881" w:rsidR="00487783" w:rsidRPr="00487783" w:rsidRDefault="00487783" w:rsidP="00FB2D6D">
      <w:pPr>
        <w:pStyle w:val="BodyText2"/>
        <w:jc w:val="both"/>
        <w:rPr>
          <w:rFonts w:eastAsia="Times New Roman" w:cs="Times New Roman"/>
          <w:iCs/>
          <w:sz w:val="20"/>
          <w:lang w:val="en-GB" w:eastAsia="de-DE"/>
        </w:rPr>
      </w:pPr>
      <w:r w:rsidRPr="00487783">
        <w:rPr>
          <w:rFonts w:eastAsia="Times New Roman" w:cs="Times New Roman"/>
          <w:iCs/>
          <w:sz w:val="20"/>
          <w:lang w:val="en-GB" w:eastAsia="de-DE"/>
        </w:rPr>
        <w:t xml:space="preserve">Ferrero, A., &amp; </w:t>
      </w:r>
      <w:proofErr w:type="spellStart"/>
      <w:r w:rsidRPr="00487783">
        <w:rPr>
          <w:rFonts w:eastAsia="Times New Roman" w:cs="Times New Roman"/>
          <w:iCs/>
          <w:sz w:val="20"/>
          <w:lang w:val="en-GB" w:eastAsia="de-DE"/>
        </w:rPr>
        <w:t>Thorseth</w:t>
      </w:r>
      <w:proofErr w:type="spellEnd"/>
      <w:r w:rsidRPr="00487783">
        <w:rPr>
          <w:rFonts w:eastAsia="Times New Roman" w:cs="Times New Roman"/>
          <w:iCs/>
          <w:sz w:val="20"/>
          <w:lang w:val="en-GB" w:eastAsia="de-DE"/>
        </w:rPr>
        <w:t>, A. (2021). IMPACT OF THE NORMALIZATION OF THE SPECTRAL RESPONSIVITY</w:t>
      </w:r>
      <w:r>
        <w:rPr>
          <w:rFonts w:eastAsia="Times New Roman" w:cs="Times New Roman"/>
          <w:iCs/>
          <w:sz w:val="20"/>
          <w:lang w:val="en-GB" w:eastAsia="de-DE"/>
        </w:rPr>
        <w:t xml:space="preserve"> </w:t>
      </w:r>
      <w:r w:rsidRPr="00487783">
        <w:rPr>
          <w:rFonts w:eastAsia="Times New Roman" w:cs="Times New Roman"/>
          <w:iCs/>
          <w:sz w:val="20"/>
          <w:lang w:val="en-GB" w:eastAsia="de-DE"/>
        </w:rPr>
        <w:t>ON THE PERFORMANCE OF THE GENERAL V() MISMATCH INDEX. In Proceedings of the Conference CIE</w:t>
      </w:r>
      <w:r>
        <w:rPr>
          <w:rFonts w:eastAsia="Times New Roman" w:cs="Times New Roman"/>
          <w:iCs/>
          <w:sz w:val="20"/>
          <w:lang w:val="en-GB" w:eastAsia="de-DE"/>
        </w:rPr>
        <w:t xml:space="preserve"> </w:t>
      </w:r>
      <w:r w:rsidRPr="00487783">
        <w:rPr>
          <w:rFonts w:eastAsia="Times New Roman" w:cs="Times New Roman"/>
          <w:iCs/>
          <w:sz w:val="20"/>
          <w:lang w:val="en-GB" w:eastAsia="de-DE"/>
        </w:rPr>
        <w:t>2021 CIE - International Commission on Illumination</w:t>
      </w:r>
      <w:r>
        <w:rPr>
          <w:rFonts w:eastAsia="Times New Roman" w:cs="Times New Roman"/>
          <w:iCs/>
          <w:sz w:val="20"/>
          <w:lang w:val="en-GB" w:eastAsia="de-DE"/>
        </w:rPr>
        <w:t xml:space="preserve">; </w:t>
      </w:r>
      <w:proofErr w:type="spellStart"/>
      <w:r>
        <w:rPr>
          <w:rFonts w:eastAsia="Times New Roman" w:cs="Times New Roman"/>
          <w:iCs/>
          <w:sz w:val="20"/>
          <w:lang w:val="en-GB" w:eastAsia="de-DE"/>
        </w:rPr>
        <w:t>doi</w:t>
      </w:r>
      <w:proofErr w:type="spellEnd"/>
      <w:r>
        <w:rPr>
          <w:rFonts w:eastAsia="Times New Roman" w:cs="Times New Roman"/>
          <w:iCs/>
          <w:sz w:val="20"/>
          <w:lang w:val="en-GB" w:eastAsia="de-DE"/>
        </w:rPr>
        <w:t xml:space="preserve">: </w:t>
      </w:r>
      <w:hyperlink w:tgtFrame="_blank" w:history="1">
        <w:r w:rsidRPr="00B57988">
          <w:rPr>
            <w:rStyle w:val="Hyperlink"/>
            <w:sz w:val="20"/>
            <w:lang w:val="en-GB"/>
          </w:rPr>
          <w:t>10.25039/x</w:t>
        </w:r>
        <w:proofErr w:type="gramStart"/>
        <w:r w:rsidRPr="00B57988">
          <w:rPr>
            <w:rStyle w:val="Hyperlink"/>
            <w:sz w:val="20"/>
            <w:lang w:val="en-GB"/>
          </w:rPr>
          <w:t>48.2021.PO</w:t>
        </w:r>
        <w:proofErr w:type="gramEnd"/>
        <w:r w:rsidRPr="00B57988">
          <w:rPr>
            <w:rStyle w:val="Hyperlink"/>
            <w:sz w:val="20"/>
            <w:lang w:val="en-GB"/>
          </w:rPr>
          <w:t>20</w:t>
        </w:r>
      </w:hyperlink>
    </w:p>
    <w:p w14:paraId="57226E01" w14:textId="363E5DC3" w:rsidR="00E13CE1" w:rsidRDefault="00E13CE1" w:rsidP="00B83A60">
      <w:pPr>
        <w:rPr>
          <w:rFonts w:ascii="Arial" w:hAnsi="Arial" w:cs="Arial"/>
          <w:lang w:val="en-US" w:eastAsia="da-DK"/>
        </w:rPr>
      </w:pPr>
    </w:p>
    <w:p w14:paraId="5A836AC6" w14:textId="3CFD2933" w:rsidR="00B83A60" w:rsidRPr="00B83A60" w:rsidRDefault="00B83A60" w:rsidP="00B83A60">
      <w:pPr>
        <w:rPr>
          <w:rFonts w:ascii="Arial" w:hAnsi="Arial" w:cs="Arial"/>
          <w:lang w:val="da-DK" w:eastAsia="da-DK"/>
        </w:rPr>
      </w:pPr>
      <w:proofErr w:type="spellStart"/>
      <w:r w:rsidRPr="00B83A60">
        <w:rPr>
          <w:rFonts w:ascii="Arial" w:hAnsi="Arial" w:cs="Arial"/>
          <w:lang w:val="en-US" w:eastAsia="da-DK"/>
        </w:rPr>
        <w:t>Krüger</w:t>
      </w:r>
      <w:proofErr w:type="spellEnd"/>
      <w:r w:rsidRPr="00B83A60">
        <w:rPr>
          <w:rFonts w:ascii="Arial" w:hAnsi="Arial" w:cs="Arial"/>
          <w:lang w:val="en-US" w:eastAsia="da-DK"/>
        </w:rPr>
        <w:t xml:space="preserve">, U., Ferrero, A., </w:t>
      </w:r>
      <w:proofErr w:type="spellStart"/>
      <w:r w:rsidRPr="00B83A60">
        <w:rPr>
          <w:rFonts w:ascii="Arial" w:hAnsi="Arial" w:cs="Arial"/>
          <w:lang w:val="en-US" w:eastAsia="da-DK"/>
        </w:rPr>
        <w:t>Mantela</w:t>
      </w:r>
      <w:proofErr w:type="spellEnd"/>
      <w:r w:rsidRPr="00B83A60">
        <w:rPr>
          <w:rFonts w:ascii="Arial" w:hAnsi="Arial" w:cs="Arial"/>
          <w:lang w:val="en-US" w:eastAsia="da-DK"/>
        </w:rPr>
        <w:t xml:space="preserve">, V., </w:t>
      </w:r>
      <w:proofErr w:type="spellStart"/>
      <w:r w:rsidRPr="00B83A60">
        <w:rPr>
          <w:rFonts w:ascii="Arial" w:hAnsi="Arial" w:cs="Arial"/>
          <w:lang w:val="en-US" w:eastAsia="da-DK"/>
        </w:rPr>
        <w:t>Thorseth</w:t>
      </w:r>
      <w:proofErr w:type="spellEnd"/>
      <w:r w:rsidRPr="00B83A60">
        <w:rPr>
          <w:rFonts w:ascii="Arial" w:hAnsi="Arial" w:cs="Arial"/>
          <w:lang w:val="en-US" w:eastAsia="da-DK"/>
        </w:rPr>
        <w:t xml:space="preserve">, A., </w:t>
      </w:r>
      <w:proofErr w:type="spellStart"/>
      <w:r w:rsidRPr="00B83A60">
        <w:rPr>
          <w:rFonts w:ascii="Arial" w:hAnsi="Arial" w:cs="Arial"/>
          <w:lang w:val="en-US" w:eastAsia="da-DK"/>
        </w:rPr>
        <w:t>Trampert</w:t>
      </w:r>
      <w:proofErr w:type="spellEnd"/>
      <w:r w:rsidRPr="00B83A60">
        <w:rPr>
          <w:rFonts w:ascii="Arial" w:hAnsi="Arial" w:cs="Arial"/>
          <w:lang w:val="en-US" w:eastAsia="da-DK"/>
        </w:rPr>
        <w:t>, K., Pellegrino, O., &amp; Sperling, A. (2022). Evaluation of different general V(</w:t>
      </w:r>
      <w:r w:rsidRPr="00B83A60">
        <w:rPr>
          <w:rFonts w:ascii="Arial" w:hAnsi="Arial" w:cs="Arial"/>
          <w:lang w:val="da-DK" w:eastAsia="da-DK"/>
        </w:rPr>
        <w:t>λ</w:t>
      </w:r>
      <w:r w:rsidRPr="00B83A60">
        <w:rPr>
          <w:rFonts w:ascii="Arial" w:hAnsi="Arial" w:cs="Arial"/>
          <w:lang w:val="en-US" w:eastAsia="da-DK"/>
        </w:rPr>
        <w:t xml:space="preserve">) mismatch indices of photometers for LED-based light sources in general lighting applications. </w:t>
      </w:r>
      <w:r w:rsidRPr="00B83A60">
        <w:rPr>
          <w:rFonts w:ascii="Arial" w:hAnsi="Arial" w:cs="Arial"/>
          <w:i/>
          <w:iCs/>
          <w:lang w:val="da-DK" w:eastAsia="da-DK"/>
        </w:rPr>
        <w:t>Metrologia</w:t>
      </w:r>
      <w:r w:rsidRPr="00B83A60">
        <w:rPr>
          <w:rFonts w:ascii="Arial" w:hAnsi="Arial" w:cs="Arial"/>
          <w:lang w:val="da-DK" w:eastAsia="da-DK"/>
        </w:rPr>
        <w:t xml:space="preserve">, </w:t>
      </w:r>
      <w:r w:rsidRPr="00B83A60">
        <w:rPr>
          <w:rFonts w:ascii="Arial" w:hAnsi="Arial" w:cs="Arial"/>
          <w:i/>
          <w:iCs/>
          <w:lang w:val="da-DK" w:eastAsia="da-DK"/>
        </w:rPr>
        <w:t>59</w:t>
      </w:r>
      <w:r w:rsidRPr="00B83A60">
        <w:rPr>
          <w:rFonts w:ascii="Arial" w:hAnsi="Arial" w:cs="Arial"/>
          <w:lang w:val="da-DK" w:eastAsia="da-DK"/>
        </w:rPr>
        <w:t>(6), 065003. https://doi.org/10.1088/1681-7575/ac8f4d</w:t>
      </w:r>
    </w:p>
    <w:p w14:paraId="67091484" w14:textId="77777777" w:rsidR="00B83A60" w:rsidRDefault="00B83A60" w:rsidP="00495110">
      <w:pPr>
        <w:pStyle w:val="BodyText2"/>
        <w:jc w:val="both"/>
        <w:rPr>
          <w:rFonts w:eastAsia="Times New Roman" w:cs="Times New Roman"/>
          <w:iCs/>
          <w:sz w:val="20"/>
          <w:lang w:val="en-GB" w:eastAsia="de-DE"/>
        </w:rPr>
      </w:pPr>
    </w:p>
    <w:p w14:paraId="35735712" w14:textId="3053811A" w:rsidR="00495110" w:rsidRDefault="00495110" w:rsidP="00495110">
      <w:pPr>
        <w:pStyle w:val="BodyText2"/>
        <w:jc w:val="both"/>
        <w:rPr>
          <w:rFonts w:eastAsia="Times New Roman" w:cs="Times New Roman"/>
          <w:iCs/>
          <w:sz w:val="20"/>
          <w:lang w:val="en-GB" w:eastAsia="de-DE"/>
        </w:rPr>
      </w:pPr>
      <w:r w:rsidRPr="00495110">
        <w:rPr>
          <w:rFonts w:eastAsia="Times New Roman" w:cs="Times New Roman"/>
          <w:iCs/>
          <w:sz w:val="20"/>
          <w:lang w:val="en-GB" w:eastAsia="de-DE"/>
        </w:rPr>
        <w:t xml:space="preserve">This list is also available here: </w:t>
      </w:r>
      <w:hyperlink w:history="1">
        <w:r w:rsidRPr="00BC2B8B">
          <w:rPr>
            <w:rStyle w:val="Hyperlink"/>
            <w:rFonts w:eastAsia="Times New Roman" w:cs="Times New Roman"/>
            <w:iCs/>
            <w:sz w:val="20"/>
            <w:lang w:val="en-GB" w:eastAsia="de-DE"/>
          </w:rPr>
          <w:t>https://www.euramet.org/repository/research-publications-repository-link/</w:t>
        </w:r>
      </w:hyperlink>
      <w:r>
        <w:rPr>
          <w:rFonts w:eastAsia="Times New Roman" w:cs="Times New Roman"/>
          <w:iCs/>
          <w:sz w:val="20"/>
          <w:lang w:val="en-GB" w:eastAsia="de-DE"/>
        </w:rPr>
        <w:t xml:space="preserve"> </w:t>
      </w:r>
      <w:r w:rsidRPr="00495110">
        <w:rPr>
          <w:rFonts w:eastAsia="Times New Roman" w:cs="Times New Roman"/>
          <w:iCs/>
          <w:sz w:val="20"/>
          <w:lang w:val="en-GB" w:eastAsia="de-DE"/>
        </w:rPr>
        <w:cr/>
      </w:r>
    </w:p>
    <w:bookmarkEnd w:id="5"/>
    <w:p w14:paraId="1A00EB29" w14:textId="30CD7FCB" w:rsidR="00607EFF" w:rsidRPr="00607EFF" w:rsidRDefault="00607EFF" w:rsidP="00607EFF">
      <w:pPr>
        <w:pStyle w:val="BodyText2"/>
        <w:rPr>
          <w:rFonts w:eastAsia="Times New Roman" w:cs="Times New Roman"/>
          <w:i/>
          <w:sz w:val="20"/>
          <w:lang w:val="en-GB" w:eastAsia="de-D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1"/>
        <w:gridCol w:w="1512"/>
        <w:gridCol w:w="1512"/>
        <w:gridCol w:w="3024"/>
      </w:tblGrid>
      <w:tr w:rsidR="00F60A26" w:rsidRPr="00160957" w14:paraId="7A400C4D" w14:textId="77777777" w:rsidTr="780C1A0F">
        <w:tc>
          <w:tcPr>
            <w:tcW w:w="4933" w:type="dxa"/>
            <w:gridSpan w:val="2"/>
          </w:tcPr>
          <w:p w14:paraId="304A4CBA" w14:textId="77777777" w:rsidR="00F60A26" w:rsidRPr="00E32391" w:rsidRDefault="00F60A26" w:rsidP="00F60A26">
            <w:pPr>
              <w:spacing w:before="60" w:after="60"/>
              <w:rPr>
                <w:rFonts w:ascii="Arial" w:hAnsi="Arial" w:cs="Arial"/>
                <w:sz w:val="18"/>
                <w:lang w:val="en-GB"/>
              </w:rPr>
            </w:pPr>
            <w:r w:rsidRPr="00E32391">
              <w:rPr>
                <w:rFonts w:ascii="Arial" w:hAnsi="Arial" w:cs="Arial"/>
                <w:sz w:val="18"/>
                <w:lang w:val="en-GB"/>
              </w:rPr>
              <w:t>Project start date and duration:</w:t>
            </w:r>
          </w:p>
        </w:tc>
        <w:tc>
          <w:tcPr>
            <w:tcW w:w="4536" w:type="dxa"/>
            <w:gridSpan w:val="2"/>
          </w:tcPr>
          <w:p w14:paraId="2D6E4454" w14:textId="7D21F275" w:rsidR="00F60A26" w:rsidRPr="00E32391" w:rsidRDefault="00F60A26" w:rsidP="00F60A26">
            <w:pPr>
              <w:spacing w:before="60" w:after="60"/>
              <w:rPr>
                <w:rFonts w:ascii="Arial" w:hAnsi="Arial" w:cs="Arial"/>
                <w:sz w:val="18"/>
                <w:lang w:val="en-GB"/>
              </w:rPr>
            </w:pPr>
            <w:r>
              <w:rPr>
                <w:rFonts w:ascii="Arial" w:hAnsi="Arial" w:cs="Arial"/>
                <w:sz w:val="18"/>
                <w:lang w:val="en-GB"/>
              </w:rPr>
              <w:t>1 September 2020, 36 months</w:t>
            </w:r>
          </w:p>
        </w:tc>
      </w:tr>
      <w:tr w:rsidR="00F60A26" w:rsidRPr="006E0298" w14:paraId="6E285828" w14:textId="77777777" w:rsidTr="780C1A0F">
        <w:trPr>
          <w:cantSplit/>
        </w:trPr>
        <w:tc>
          <w:tcPr>
            <w:tcW w:w="9469" w:type="dxa"/>
            <w:gridSpan w:val="4"/>
          </w:tcPr>
          <w:p w14:paraId="0624D23F" w14:textId="70319523" w:rsidR="00F60A26" w:rsidRPr="00E32391" w:rsidRDefault="00F60A26" w:rsidP="00F60A26">
            <w:pPr>
              <w:spacing w:before="60" w:after="60"/>
              <w:rPr>
                <w:rFonts w:ascii="Arial" w:hAnsi="Arial" w:cs="Arial"/>
                <w:sz w:val="18"/>
                <w:lang w:val="en-GB"/>
              </w:rPr>
            </w:pPr>
            <w:r w:rsidRPr="00E32391">
              <w:rPr>
                <w:rFonts w:ascii="Arial" w:hAnsi="Arial" w:cs="Arial"/>
                <w:sz w:val="18"/>
                <w:lang w:val="en-GB"/>
              </w:rPr>
              <w:t xml:space="preserve">Coordinator: </w:t>
            </w:r>
            <w:r w:rsidR="00B03229" w:rsidRPr="00155DED">
              <w:rPr>
                <w:rFonts w:ascii="Arial" w:hAnsi="Arial" w:cs="Arial"/>
                <w:sz w:val="18"/>
                <w:lang w:val="en-GB"/>
              </w:rPr>
              <w:t xml:space="preserve">Dr Armin Sperling, PTB        </w:t>
            </w:r>
            <w:r w:rsidR="00B03229">
              <w:rPr>
                <w:rFonts w:ascii="Arial" w:hAnsi="Arial" w:cs="Arial"/>
                <w:sz w:val="18"/>
                <w:lang w:val="en-GB"/>
              </w:rPr>
              <w:t xml:space="preserve">    </w:t>
            </w:r>
            <w:r w:rsidR="00B03229" w:rsidRPr="00155DED">
              <w:rPr>
                <w:rFonts w:ascii="Arial" w:hAnsi="Arial" w:cs="Arial"/>
                <w:sz w:val="18"/>
                <w:lang w:val="en-GB"/>
              </w:rPr>
              <w:t xml:space="preserve"> </w:t>
            </w:r>
            <w:r w:rsidRPr="00E32391">
              <w:rPr>
                <w:rFonts w:ascii="Arial" w:hAnsi="Arial" w:cs="Arial"/>
                <w:sz w:val="18"/>
                <w:lang w:val="en-GB"/>
              </w:rPr>
              <w:t xml:space="preserve">Tel: </w:t>
            </w:r>
            <w:r w:rsidR="003B49BE" w:rsidRPr="00155DED">
              <w:rPr>
                <w:rFonts w:ascii="Arial" w:hAnsi="Arial" w:cs="Arial"/>
                <w:sz w:val="18"/>
                <w:lang w:val="en-GB"/>
              </w:rPr>
              <w:t xml:space="preserve">+49 531 592 4100                      </w:t>
            </w:r>
            <w:r w:rsidRPr="00E32391">
              <w:rPr>
                <w:rFonts w:ascii="Arial" w:hAnsi="Arial" w:cs="Arial"/>
                <w:sz w:val="18"/>
                <w:lang w:val="en-GB"/>
              </w:rPr>
              <w:t xml:space="preserve"> E-mail:</w:t>
            </w:r>
            <w:r w:rsidR="00C50C9F" w:rsidRPr="00155DED">
              <w:rPr>
                <w:rFonts w:ascii="Arial" w:hAnsi="Arial" w:cs="Arial"/>
                <w:sz w:val="18"/>
                <w:lang w:val="en-GB"/>
              </w:rPr>
              <w:t xml:space="preserve"> armin.sperling@ptb.de</w:t>
            </w:r>
          </w:p>
          <w:p w14:paraId="4DA2807F" w14:textId="14336BE0" w:rsidR="00F60A26" w:rsidRPr="00E32391" w:rsidRDefault="00F60A26" w:rsidP="00F60A26">
            <w:pPr>
              <w:spacing w:before="60" w:after="60"/>
              <w:rPr>
                <w:rFonts w:ascii="Arial" w:hAnsi="Arial" w:cs="Arial"/>
                <w:sz w:val="18"/>
                <w:lang w:val="en-GB"/>
              </w:rPr>
            </w:pPr>
            <w:r w:rsidRPr="00E32391">
              <w:rPr>
                <w:rFonts w:ascii="Arial" w:hAnsi="Arial" w:cs="Arial"/>
                <w:sz w:val="18"/>
                <w:lang w:val="en-GB"/>
              </w:rPr>
              <w:t>Project website address:</w:t>
            </w:r>
            <w:r>
              <w:rPr>
                <w:rFonts w:ascii="Arial" w:hAnsi="Arial" w:cs="Arial"/>
                <w:sz w:val="18"/>
                <w:lang w:val="en-GB"/>
              </w:rPr>
              <w:t xml:space="preserve"> </w:t>
            </w:r>
            <w:hyperlink w:history="1">
              <w:r w:rsidR="00A46020" w:rsidRPr="007E7F5F">
                <w:rPr>
                  <w:rStyle w:val="Hyperlink"/>
                  <w:rFonts w:ascii="Arial" w:hAnsi="Arial" w:cs="Arial"/>
                  <w:sz w:val="18"/>
                  <w:lang w:val="en-GB"/>
                </w:rPr>
                <w:t>https://www.ptb.de/empir2020/revstdled/</w:t>
              </w:r>
            </w:hyperlink>
            <w:r w:rsidR="00F7257C">
              <w:rPr>
                <w:rStyle w:val="Hyperlink"/>
                <w:rFonts w:ascii="Arial" w:hAnsi="Arial" w:cs="Arial"/>
                <w:sz w:val="18"/>
                <w:lang w:val="en-GB"/>
              </w:rPr>
              <w:t xml:space="preserve"> </w:t>
            </w:r>
          </w:p>
        </w:tc>
      </w:tr>
      <w:tr w:rsidR="00F60A26" w:rsidRPr="006E0298" w14:paraId="315CDC90" w14:textId="77777777" w:rsidTr="780C1A0F">
        <w:trPr>
          <w:cantSplit/>
        </w:trPr>
        <w:tc>
          <w:tcPr>
            <w:tcW w:w="4933" w:type="dxa"/>
            <w:gridSpan w:val="2"/>
          </w:tcPr>
          <w:p w14:paraId="5F49ADC3" w14:textId="5B84EFC0" w:rsidR="00F60A26" w:rsidRPr="00B83A60" w:rsidRDefault="00F60A26" w:rsidP="00F60A26">
            <w:pPr>
              <w:spacing w:before="60" w:after="60"/>
              <w:rPr>
                <w:rFonts w:ascii="Arial" w:hAnsi="Arial" w:cs="Arial"/>
                <w:sz w:val="18"/>
                <w:lang w:val="fr-FR"/>
              </w:rPr>
            </w:pPr>
            <w:r w:rsidRPr="00B83A60">
              <w:rPr>
                <w:rFonts w:ascii="Arial" w:hAnsi="Arial" w:cs="Arial"/>
                <w:sz w:val="18"/>
                <w:lang w:val="fr-FR"/>
              </w:rPr>
              <w:t xml:space="preserve">Chief Stakeholder </w:t>
            </w:r>
            <w:proofErr w:type="gramStart"/>
            <w:r w:rsidRPr="00B83A60">
              <w:rPr>
                <w:rFonts w:ascii="Arial" w:hAnsi="Arial" w:cs="Arial"/>
                <w:sz w:val="18"/>
                <w:lang w:val="fr-FR"/>
              </w:rPr>
              <w:t>Organisation:</w:t>
            </w:r>
            <w:proofErr w:type="gramEnd"/>
            <w:r w:rsidR="0048210D" w:rsidRPr="006B54FA">
              <w:rPr>
                <w:rFonts w:ascii="Arial" w:hAnsi="Arial" w:cs="Arial"/>
                <w:sz w:val="18"/>
                <w:szCs w:val="18"/>
                <w:lang w:val="fr-FR"/>
              </w:rPr>
              <w:t xml:space="preserve"> Commission Internationale de l'Eclairage </w:t>
            </w:r>
            <w:r w:rsidR="0048210D" w:rsidRPr="006B54FA">
              <w:rPr>
                <w:rFonts w:ascii="Arial" w:hAnsi="Arial" w:cs="Arial"/>
                <w:sz w:val="18"/>
                <w:lang w:val="fr-FR"/>
              </w:rPr>
              <w:t>(CIE)</w:t>
            </w:r>
          </w:p>
        </w:tc>
        <w:tc>
          <w:tcPr>
            <w:tcW w:w="4536" w:type="dxa"/>
            <w:gridSpan w:val="2"/>
          </w:tcPr>
          <w:p w14:paraId="1CCAF670" w14:textId="6B6441BC" w:rsidR="00F60A26" w:rsidRPr="00E32391" w:rsidRDefault="00F60A26" w:rsidP="00F60A26">
            <w:pPr>
              <w:spacing w:before="60" w:after="60"/>
              <w:rPr>
                <w:rFonts w:ascii="Arial" w:hAnsi="Arial" w:cs="Arial"/>
                <w:sz w:val="18"/>
                <w:lang w:val="en-GB"/>
              </w:rPr>
            </w:pPr>
            <w:r w:rsidRPr="0008400F">
              <w:rPr>
                <w:rFonts w:ascii="Arial" w:hAnsi="Arial" w:cs="Arial"/>
                <w:sz w:val="18"/>
                <w:lang w:val="en-GB"/>
              </w:rPr>
              <w:t>Chief Stakeholder Contact:</w:t>
            </w:r>
            <w:r w:rsidR="0008400F" w:rsidRPr="0008400F">
              <w:rPr>
                <w:rFonts w:ascii="Arial" w:hAnsi="Arial" w:cs="Arial"/>
                <w:sz w:val="18"/>
                <w:lang w:val="en-GB"/>
              </w:rPr>
              <w:t xml:space="preserve"> </w:t>
            </w:r>
            <w:r w:rsidR="00A46020">
              <w:rPr>
                <w:rFonts w:ascii="Arial" w:hAnsi="Arial" w:cs="Arial"/>
                <w:sz w:val="18"/>
                <w:lang w:val="en-GB"/>
              </w:rPr>
              <w:t xml:space="preserve">Kathryn </w:t>
            </w:r>
            <w:proofErr w:type="spellStart"/>
            <w:r w:rsidR="00A46020">
              <w:rPr>
                <w:rFonts w:ascii="Arial" w:hAnsi="Arial" w:cs="Arial"/>
                <w:sz w:val="18"/>
                <w:lang w:val="en-GB"/>
              </w:rPr>
              <w:t>Nields</w:t>
            </w:r>
            <w:proofErr w:type="spellEnd"/>
            <w:r w:rsidR="00A46020">
              <w:rPr>
                <w:rFonts w:ascii="Arial" w:hAnsi="Arial" w:cs="Arial"/>
                <w:sz w:val="18"/>
                <w:lang w:val="en-GB"/>
              </w:rPr>
              <w:t xml:space="preserve">, </w:t>
            </w:r>
            <w:r w:rsidR="0008400F" w:rsidRPr="00155DED">
              <w:rPr>
                <w:rFonts w:ascii="Arial" w:hAnsi="Arial" w:cs="Arial"/>
                <w:sz w:val="18"/>
                <w:szCs w:val="18"/>
                <w:lang w:val="en-US"/>
              </w:rPr>
              <w:t>Tony Bergen</w:t>
            </w:r>
          </w:p>
        </w:tc>
      </w:tr>
      <w:tr w:rsidR="00F60A26" w:rsidRPr="00E32391" w14:paraId="61E2BF0F" w14:textId="77777777" w:rsidTr="780C1A0F">
        <w:tc>
          <w:tcPr>
            <w:tcW w:w="3421" w:type="dxa"/>
          </w:tcPr>
          <w:p w14:paraId="44AB8E72" w14:textId="77777777" w:rsidR="00F60A26" w:rsidRPr="00E32391" w:rsidRDefault="00F60A26" w:rsidP="00F60A26">
            <w:pPr>
              <w:spacing w:before="60" w:after="60"/>
              <w:rPr>
                <w:rFonts w:ascii="Arial" w:hAnsi="Arial" w:cs="Arial"/>
                <w:sz w:val="18"/>
                <w:lang w:val="en-GB"/>
              </w:rPr>
            </w:pPr>
            <w:r w:rsidRPr="00E32391">
              <w:rPr>
                <w:rFonts w:ascii="Arial" w:hAnsi="Arial" w:cs="Arial"/>
                <w:sz w:val="18"/>
                <w:lang w:val="en-GB"/>
              </w:rPr>
              <w:t>Internal Funded Partners:</w:t>
            </w:r>
          </w:p>
          <w:p w14:paraId="215376B3" w14:textId="77777777" w:rsidR="00961D98" w:rsidRPr="00CE19F9" w:rsidRDefault="00961D98" w:rsidP="00961D98">
            <w:pPr>
              <w:pStyle w:val="ListParagraph"/>
              <w:numPr>
                <w:ilvl w:val="0"/>
                <w:numId w:val="9"/>
              </w:numPr>
              <w:spacing w:before="60" w:after="60"/>
              <w:ind w:left="204" w:hanging="204"/>
              <w:rPr>
                <w:rFonts w:ascii="Arial" w:hAnsi="Arial" w:cs="Arial"/>
                <w:sz w:val="18"/>
              </w:rPr>
            </w:pPr>
            <w:r>
              <w:rPr>
                <w:rFonts w:ascii="Arial" w:hAnsi="Arial" w:cs="Arial"/>
                <w:sz w:val="18"/>
              </w:rPr>
              <w:t xml:space="preserve">  PTB</w:t>
            </w:r>
            <w:r w:rsidRPr="00CE19F9">
              <w:rPr>
                <w:rFonts w:ascii="Arial" w:hAnsi="Arial" w:cs="Arial"/>
                <w:sz w:val="18"/>
              </w:rPr>
              <w:t xml:space="preserve">, </w:t>
            </w:r>
            <w:r>
              <w:rPr>
                <w:rFonts w:ascii="Arial" w:hAnsi="Arial" w:cs="Arial"/>
                <w:sz w:val="18"/>
              </w:rPr>
              <w:t>Germany</w:t>
            </w:r>
          </w:p>
          <w:p w14:paraId="19FD66FA" w14:textId="77777777" w:rsidR="00961D98" w:rsidRPr="00CE19F9" w:rsidRDefault="00961D98" w:rsidP="00961D98">
            <w:pPr>
              <w:pStyle w:val="ListParagraph"/>
              <w:numPr>
                <w:ilvl w:val="0"/>
                <w:numId w:val="9"/>
              </w:numPr>
              <w:spacing w:before="60" w:after="60"/>
              <w:ind w:left="204" w:hanging="204"/>
              <w:rPr>
                <w:rFonts w:ascii="Arial" w:hAnsi="Arial" w:cs="Arial"/>
                <w:sz w:val="18"/>
              </w:rPr>
            </w:pPr>
            <w:r>
              <w:rPr>
                <w:rFonts w:ascii="Arial" w:hAnsi="Arial" w:cs="Arial"/>
                <w:sz w:val="18"/>
              </w:rPr>
              <w:t xml:space="preserve">  Aalto</w:t>
            </w:r>
            <w:r w:rsidRPr="00CE19F9">
              <w:rPr>
                <w:rFonts w:ascii="Arial" w:hAnsi="Arial" w:cs="Arial"/>
                <w:sz w:val="18"/>
              </w:rPr>
              <w:t xml:space="preserve">, </w:t>
            </w:r>
            <w:r>
              <w:rPr>
                <w:rFonts w:ascii="Arial" w:hAnsi="Arial" w:cs="Arial"/>
                <w:sz w:val="18"/>
              </w:rPr>
              <w:t>Finland</w:t>
            </w:r>
          </w:p>
          <w:p w14:paraId="29645645" w14:textId="77777777" w:rsidR="00961D98" w:rsidRDefault="00961D98" w:rsidP="00961D98">
            <w:pPr>
              <w:pStyle w:val="ListParagraph"/>
              <w:numPr>
                <w:ilvl w:val="0"/>
                <w:numId w:val="9"/>
              </w:numPr>
              <w:spacing w:before="60" w:after="60"/>
              <w:ind w:left="204" w:hanging="204"/>
              <w:rPr>
                <w:rFonts w:ascii="Arial" w:hAnsi="Arial" w:cs="Arial"/>
                <w:sz w:val="18"/>
              </w:rPr>
            </w:pPr>
            <w:r>
              <w:rPr>
                <w:rFonts w:ascii="Arial" w:hAnsi="Arial" w:cs="Arial"/>
                <w:sz w:val="18"/>
              </w:rPr>
              <w:t xml:space="preserve">  CSIC</w:t>
            </w:r>
            <w:r w:rsidRPr="002D08B2">
              <w:rPr>
                <w:rFonts w:ascii="Arial" w:hAnsi="Arial" w:cs="Arial"/>
                <w:sz w:val="18"/>
              </w:rPr>
              <w:t xml:space="preserve">, </w:t>
            </w:r>
            <w:r>
              <w:rPr>
                <w:rFonts w:ascii="Arial" w:hAnsi="Arial" w:cs="Arial"/>
                <w:sz w:val="18"/>
              </w:rPr>
              <w:t>Spain</w:t>
            </w:r>
          </w:p>
          <w:p w14:paraId="094E598E" w14:textId="77777777" w:rsidR="00961D98" w:rsidRDefault="00961D98" w:rsidP="00961D98">
            <w:pPr>
              <w:pStyle w:val="ListParagraph"/>
              <w:numPr>
                <w:ilvl w:val="0"/>
                <w:numId w:val="9"/>
              </w:numPr>
              <w:spacing w:before="60" w:after="60"/>
              <w:ind w:left="204" w:hanging="204"/>
              <w:rPr>
                <w:rFonts w:ascii="Arial" w:hAnsi="Arial" w:cs="Arial"/>
                <w:sz w:val="18"/>
              </w:rPr>
            </w:pPr>
            <w:r>
              <w:rPr>
                <w:rFonts w:ascii="Arial" w:hAnsi="Arial" w:cs="Arial"/>
                <w:sz w:val="18"/>
              </w:rPr>
              <w:t xml:space="preserve">  IPQ, Portugal</w:t>
            </w:r>
          </w:p>
          <w:p w14:paraId="1DCE50D0" w14:textId="77777777" w:rsidR="00961D98" w:rsidRDefault="00961D98" w:rsidP="00961D98">
            <w:pPr>
              <w:pStyle w:val="ListParagraph"/>
              <w:numPr>
                <w:ilvl w:val="0"/>
                <w:numId w:val="9"/>
              </w:numPr>
              <w:spacing w:before="60" w:after="60"/>
              <w:ind w:left="204" w:hanging="204"/>
              <w:rPr>
                <w:rFonts w:ascii="Arial" w:hAnsi="Arial" w:cs="Arial"/>
                <w:sz w:val="18"/>
              </w:rPr>
            </w:pPr>
            <w:r>
              <w:rPr>
                <w:rFonts w:ascii="Arial" w:hAnsi="Arial" w:cs="Arial"/>
                <w:sz w:val="18"/>
              </w:rPr>
              <w:t xml:space="preserve">  LNE, France</w:t>
            </w:r>
          </w:p>
          <w:p w14:paraId="67443CCB" w14:textId="0EFF0632" w:rsidR="00F60A26" w:rsidRPr="002D08B2" w:rsidRDefault="00961D98" w:rsidP="00961D98">
            <w:pPr>
              <w:pStyle w:val="ListParagraph"/>
              <w:numPr>
                <w:ilvl w:val="0"/>
                <w:numId w:val="9"/>
              </w:numPr>
              <w:spacing w:before="60" w:after="60"/>
              <w:ind w:left="204" w:hanging="204"/>
              <w:rPr>
                <w:rFonts w:ascii="Arial" w:hAnsi="Arial" w:cs="Arial"/>
                <w:sz w:val="18"/>
              </w:rPr>
            </w:pPr>
            <w:r>
              <w:rPr>
                <w:rFonts w:ascii="Arial" w:hAnsi="Arial" w:cs="Arial"/>
                <w:sz w:val="18"/>
              </w:rPr>
              <w:t xml:space="preserve">  TUBITAK, Turkey</w:t>
            </w:r>
          </w:p>
        </w:tc>
        <w:tc>
          <w:tcPr>
            <w:tcW w:w="3024" w:type="dxa"/>
            <w:gridSpan w:val="2"/>
          </w:tcPr>
          <w:p w14:paraId="3174F9BB" w14:textId="77777777" w:rsidR="00F60A26" w:rsidRPr="00E32391" w:rsidRDefault="00F60A26" w:rsidP="00F60A26">
            <w:pPr>
              <w:spacing w:before="60" w:after="60"/>
              <w:rPr>
                <w:sz w:val="18"/>
                <w:lang w:val="en-GB"/>
              </w:rPr>
            </w:pPr>
            <w:r w:rsidRPr="00E32391">
              <w:rPr>
                <w:rFonts w:ascii="Arial" w:hAnsi="Arial" w:cs="Arial"/>
                <w:sz w:val="18"/>
                <w:lang w:val="en-GB"/>
              </w:rPr>
              <w:t>External Funded Partners:</w:t>
            </w:r>
          </w:p>
          <w:p w14:paraId="41D60CFB" w14:textId="58B8B74A" w:rsidR="0018260E" w:rsidRPr="00CE19F9" w:rsidRDefault="0018260E" w:rsidP="0018260E">
            <w:pPr>
              <w:pStyle w:val="ListParagraph"/>
              <w:numPr>
                <w:ilvl w:val="0"/>
                <w:numId w:val="9"/>
              </w:numPr>
              <w:spacing w:before="60" w:after="60"/>
              <w:ind w:left="299" w:hanging="299"/>
              <w:rPr>
                <w:rFonts w:ascii="Arial" w:hAnsi="Arial" w:cs="Arial"/>
                <w:sz w:val="18"/>
              </w:rPr>
            </w:pPr>
            <w:r>
              <w:rPr>
                <w:rFonts w:ascii="Arial" w:hAnsi="Arial" w:cs="Arial"/>
                <w:sz w:val="18"/>
              </w:rPr>
              <w:t>DTU</w:t>
            </w:r>
            <w:r w:rsidRPr="00CE19F9">
              <w:rPr>
                <w:rFonts w:ascii="Arial" w:hAnsi="Arial" w:cs="Arial"/>
                <w:sz w:val="18"/>
              </w:rPr>
              <w:t xml:space="preserve">, </w:t>
            </w:r>
            <w:r>
              <w:rPr>
                <w:rFonts w:ascii="Arial" w:hAnsi="Arial" w:cs="Arial"/>
                <w:sz w:val="18"/>
              </w:rPr>
              <w:t>Denmark</w:t>
            </w:r>
          </w:p>
          <w:p w14:paraId="4BBCCD2E" w14:textId="77777777" w:rsidR="0018260E" w:rsidRPr="00CE19F9" w:rsidRDefault="0018260E" w:rsidP="0018260E">
            <w:pPr>
              <w:pStyle w:val="ListParagraph"/>
              <w:numPr>
                <w:ilvl w:val="0"/>
                <w:numId w:val="9"/>
              </w:numPr>
              <w:spacing w:before="60" w:after="60"/>
              <w:ind w:left="299" w:hanging="299"/>
              <w:rPr>
                <w:rFonts w:ascii="Arial" w:hAnsi="Arial" w:cs="Arial"/>
                <w:sz w:val="18"/>
              </w:rPr>
            </w:pPr>
            <w:r>
              <w:rPr>
                <w:rFonts w:ascii="Arial" w:hAnsi="Arial" w:cs="Arial"/>
                <w:sz w:val="18"/>
              </w:rPr>
              <w:t>KIT</w:t>
            </w:r>
            <w:r w:rsidRPr="00CE19F9">
              <w:rPr>
                <w:rFonts w:ascii="Arial" w:hAnsi="Arial" w:cs="Arial"/>
                <w:sz w:val="18"/>
              </w:rPr>
              <w:t xml:space="preserve">, </w:t>
            </w:r>
            <w:r>
              <w:rPr>
                <w:rFonts w:ascii="Arial" w:hAnsi="Arial" w:cs="Arial"/>
                <w:sz w:val="18"/>
              </w:rPr>
              <w:t>Germany</w:t>
            </w:r>
          </w:p>
          <w:p w14:paraId="4BBA225E" w14:textId="251828F1" w:rsidR="00F60A26" w:rsidRPr="00614006" w:rsidRDefault="0018260E" w:rsidP="0018260E">
            <w:pPr>
              <w:pStyle w:val="ListParagraph"/>
              <w:numPr>
                <w:ilvl w:val="0"/>
                <w:numId w:val="9"/>
              </w:numPr>
              <w:spacing w:before="60" w:after="60"/>
              <w:ind w:left="299" w:hanging="299"/>
              <w:rPr>
                <w:rFonts w:ascii="Arial" w:hAnsi="Arial" w:cs="Arial"/>
                <w:sz w:val="18"/>
              </w:rPr>
            </w:pPr>
            <w:r>
              <w:rPr>
                <w:rFonts w:ascii="Arial" w:hAnsi="Arial" w:cs="Arial"/>
                <w:sz w:val="18"/>
              </w:rPr>
              <w:t>NSC-IM</w:t>
            </w:r>
            <w:r w:rsidRPr="00CE19F9">
              <w:rPr>
                <w:rFonts w:ascii="Arial" w:hAnsi="Arial" w:cs="Arial"/>
                <w:sz w:val="18"/>
              </w:rPr>
              <w:t xml:space="preserve">, </w:t>
            </w:r>
            <w:r>
              <w:rPr>
                <w:rFonts w:ascii="Arial" w:hAnsi="Arial" w:cs="Arial"/>
                <w:sz w:val="18"/>
              </w:rPr>
              <w:t>Ukraine</w:t>
            </w:r>
          </w:p>
        </w:tc>
        <w:tc>
          <w:tcPr>
            <w:tcW w:w="3024" w:type="dxa"/>
          </w:tcPr>
          <w:p w14:paraId="764490F0" w14:textId="77777777" w:rsidR="00F60A26" w:rsidRPr="00E32391" w:rsidRDefault="00F60A26" w:rsidP="00F60A26">
            <w:pPr>
              <w:spacing w:before="60" w:after="60"/>
              <w:rPr>
                <w:sz w:val="18"/>
                <w:lang w:val="en-GB"/>
              </w:rPr>
            </w:pPr>
            <w:r w:rsidRPr="00E32391">
              <w:rPr>
                <w:rFonts w:ascii="Arial" w:hAnsi="Arial" w:cs="Arial"/>
                <w:sz w:val="18"/>
                <w:lang w:val="en-GB"/>
              </w:rPr>
              <w:t>Unfunded Partners:</w:t>
            </w:r>
          </w:p>
          <w:p w14:paraId="3CF682A9" w14:textId="774153A2" w:rsidR="00F60A26" w:rsidRDefault="00763000" w:rsidP="780C1A0F">
            <w:pPr>
              <w:pStyle w:val="ListParagraph"/>
              <w:numPr>
                <w:ilvl w:val="0"/>
                <w:numId w:val="9"/>
              </w:numPr>
              <w:spacing w:before="60" w:after="60"/>
              <w:ind w:left="251" w:hanging="251"/>
              <w:rPr>
                <w:rFonts w:ascii="Arial" w:hAnsi="Arial" w:cs="Arial"/>
                <w:sz w:val="18"/>
                <w:szCs w:val="18"/>
              </w:rPr>
            </w:pPr>
            <w:r w:rsidRPr="780C1A0F">
              <w:rPr>
                <w:rFonts w:ascii="Arial" w:hAnsi="Arial" w:cs="Arial"/>
                <w:sz w:val="18"/>
                <w:szCs w:val="18"/>
              </w:rPr>
              <w:t xml:space="preserve">  </w:t>
            </w:r>
            <w:proofErr w:type="spellStart"/>
            <w:r w:rsidR="00615791" w:rsidRPr="780C1A0F">
              <w:rPr>
                <w:rFonts w:ascii="Arial" w:hAnsi="Arial" w:cs="Arial"/>
                <w:sz w:val="18"/>
                <w:szCs w:val="18"/>
              </w:rPr>
              <w:t>candelTec</w:t>
            </w:r>
            <w:proofErr w:type="spellEnd"/>
            <w:r w:rsidRPr="780C1A0F">
              <w:rPr>
                <w:rFonts w:ascii="Arial" w:hAnsi="Arial" w:cs="Arial"/>
                <w:sz w:val="18"/>
                <w:szCs w:val="18"/>
              </w:rPr>
              <w:t>, Spain</w:t>
            </w:r>
          </w:p>
          <w:p w14:paraId="0A6841CF" w14:textId="77777777" w:rsidR="00763000" w:rsidRDefault="00763000" w:rsidP="00F60A26">
            <w:pPr>
              <w:pStyle w:val="ListParagraph"/>
              <w:numPr>
                <w:ilvl w:val="0"/>
                <w:numId w:val="9"/>
              </w:numPr>
              <w:spacing w:before="60" w:after="60"/>
              <w:ind w:left="251" w:hanging="251"/>
              <w:rPr>
                <w:rFonts w:ascii="Arial" w:hAnsi="Arial" w:cs="Arial"/>
                <w:sz w:val="18"/>
              </w:rPr>
            </w:pPr>
            <w:r>
              <w:rPr>
                <w:rFonts w:ascii="Arial" w:hAnsi="Arial" w:cs="Arial"/>
                <w:sz w:val="18"/>
              </w:rPr>
              <w:t xml:space="preserve">  JETI</w:t>
            </w:r>
            <w:r w:rsidR="007075E2">
              <w:rPr>
                <w:rFonts w:ascii="Arial" w:hAnsi="Arial" w:cs="Arial"/>
                <w:sz w:val="18"/>
              </w:rPr>
              <w:t>, Germany</w:t>
            </w:r>
          </w:p>
          <w:p w14:paraId="4CFF0DD2" w14:textId="77777777" w:rsidR="007075E2" w:rsidRDefault="007075E2" w:rsidP="00F60A26">
            <w:pPr>
              <w:pStyle w:val="ListParagraph"/>
              <w:numPr>
                <w:ilvl w:val="0"/>
                <w:numId w:val="9"/>
              </w:numPr>
              <w:spacing w:before="60" w:after="60"/>
              <w:ind w:left="251" w:hanging="251"/>
              <w:rPr>
                <w:rFonts w:ascii="Arial" w:hAnsi="Arial" w:cs="Arial"/>
                <w:sz w:val="18"/>
              </w:rPr>
            </w:pPr>
            <w:r>
              <w:rPr>
                <w:rFonts w:ascii="Arial" w:hAnsi="Arial" w:cs="Arial"/>
                <w:sz w:val="18"/>
              </w:rPr>
              <w:t xml:space="preserve">  NMISA, South Africa</w:t>
            </w:r>
          </w:p>
          <w:p w14:paraId="5BA4F1F2" w14:textId="575B8620" w:rsidR="007075E2" w:rsidRPr="00614006" w:rsidRDefault="007075E2" w:rsidP="00F60A26">
            <w:pPr>
              <w:pStyle w:val="ListParagraph"/>
              <w:numPr>
                <w:ilvl w:val="0"/>
                <w:numId w:val="9"/>
              </w:numPr>
              <w:spacing w:before="60" w:after="60"/>
              <w:ind w:left="251" w:hanging="251"/>
              <w:rPr>
                <w:rFonts w:ascii="Arial" w:hAnsi="Arial" w:cs="Arial"/>
                <w:sz w:val="18"/>
              </w:rPr>
            </w:pPr>
            <w:r>
              <w:rPr>
                <w:rFonts w:ascii="Arial" w:hAnsi="Arial" w:cs="Arial"/>
                <w:sz w:val="18"/>
              </w:rPr>
              <w:t xml:space="preserve">  </w:t>
            </w:r>
            <w:proofErr w:type="spellStart"/>
            <w:r>
              <w:rPr>
                <w:rFonts w:ascii="Arial" w:hAnsi="Arial" w:cs="Arial"/>
                <w:sz w:val="18"/>
              </w:rPr>
              <w:t>TechnoTeam</w:t>
            </w:r>
            <w:proofErr w:type="spellEnd"/>
            <w:r w:rsidR="008C03C3">
              <w:rPr>
                <w:rFonts w:ascii="Arial" w:hAnsi="Arial" w:cs="Arial"/>
                <w:sz w:val="18"/>
              </w:rPr>
              <w:t>, Germany</w:t>
            </w:r>
          </w:p>
        </w:tc>
      </w:tr>
      <w:tr w:rsidR="00F60A26" w:rsidRPr="00BE6618" w14:paraId="06983386" w14:textId="77777777" w:rsidTr="780C1A0F">
        <w:tc>
          <w:tcPr>
            <w:tcW w:w="9469" w:type="dxa"/>
            <w:gridSpan w:val="4"/>
          </w:tcPr>
          <w:p w14:paraId="19239F05" w14:textId="3F01BE0A" w:rsidR="00F60A26" w:rsidRPr="00E32391" w:rsidRDefault="00F60A26" w:rsidP="00F60A26">
            <w:pPr>
              <w:spacing w:before="60" w:after="60"/>
              <w:rPr>
                <w:rFonts w:ascii="Arial" w:hAnsi="Arial" w:cs="Arial"/>
                <w:sz w:val="18"/>
                <w:lang w:val="en-GB"/>
              </w:rPr>
            </w:pPr>
            <w:r>
              <w:rPr>
                <w:rFonts w:ascii="Arial" w:hAnsi="Arial" w:cs="Arial"/>
                <w:sz w:val="18"/>
                <w:lang w:val="en-GB"/>
              </w:rPr>
              <w:t xml:space="preserve">RMG: </w:t>
            </w:r>
            <w:r w:rsidR="004B1C78">
              <w:rPr>
                <w:rFonts w:ascii="Arial" w:hAnsi="Arial" w:cs="Arial"/>
                <w:sz w:val="18"/>
                <w:lang w:val="en-GB"/>
              </w:rPr>
              <w:t>-</w:t>
            </w:r>
          </w:p>
        </w:tc>
      </w:tr>
    </w:tbl>
    <w:p w14:paraId="09673CF7" w14:textId="4BF7F8A1" w:rsidR="00E83884" w:rsidRPr="00186B25" w:rsidRDefault="00E83884" w:rsidP="00AE6DA4">
      <w:pPr>
        <w:rPr>
          <w:rFonts w:ascii="Arial" w:eastAsia="SimSun" w:hAnsi="Arial" w:cs="Arial"/>
          <w:b/>
          <w:bCs/>
          <w:i/>
          <w:iCs/>
          <w:szCs w:val="22"/>
          <w:lang w:val="en-GB" w:eastAsia="zh-CN"/>
        </w:rPr>
      </w:pPr>
    </w:p>
    <w:sectPr w:rsidR="00E83884" w:rsidRPr="00186B25" w:rsidSect="007B1293">
      <w:headerReference w:type="even" r:id="rId12"/>
      <w:headerReference w:type="default" r:id="rId13"/>
      <w:footerReference w:type="even" r:id="rId14"/>
      <w:footerReference w:type="default" r:id="rId15"/>
      <w:headerReference w:type="first" r:id="rId16"/>
      <w:footerReference w:type="first" r:id="rId17"/>
      <w:pgSz w:w="11906" w:h="16838" w:code="9"/>
      <w:pgMar w:top="2149" w:right="1134" w:bottom="1134" w:left="1134" w:header="851" w:footer="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7B38" w14:textId="77777777" w:rsidR="00385E15" w:rsidRDefault="00385E15">
      <w:r>
        <w:separator/>
      </w:r>
    </w:p>
  </w:endnote>
  <w:endnote w:type="continuationSeparator" w:id="0">
    <w:p w14:paraId="15D86AC6" w14:textId="77777777" w:rsidR="00385E15" w:rsidRDefault="00385E15">
      <w:r>
        <w:continuationSeparator/>
      </w:r>
    </w:p>
  </w:endnote>
  <w:endnote w:type="continuationNotice" w:id="1">
    <w:p w14:paraId="46F62262" w14:textId="77777777" w:rsidR="00385E15" w:rsidRDefault="00385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129" w14:textId="77777777" w:rsidR="00D521B8" w:rsidRDefault="00D52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 w:type="dxa"/>
      <w:tblCellMar>
        <w:left w:w="70" w:type="dxa"/>
        <w:right w:w="70" w:type="dxa"/>
      </w:tblCellMar>
      <w:tblLook w:val="0000" w:firstRow="0" w:lastRow="0" w:firstColumn="0" w:lastColumn="0" w:noHBand="0" w:noVBand="0"/>
    </w:tblPr>
    <w:tblGrid>
      <w:gridCol w:w="4156"/>
      <w:gridCol w:w="1549"/>
      <w:gridCol w:w="3939"/>
    </w:tblGrid>
    <w:tr w:rsidR="00C236DE" w14:paraId="09673D0D" w14:textId="77777777" w:rsidTr="007B1293">
      <w:trPr>
        <w:trHeight w:val="429"/>
      </w:trPr>
      <w:tc>
        <w:tcPr>
          <w:tcW w:w="4187" w:type="dxa"/>
        </w:tcPr>
        <w:p w14:paraId="09673D06" w14:textId="77777777" w:rsidR="00C236DE" w:rsidRDefault="00C236DE">
          <w:pPr>
            <w:pStyle w:val="Footer"/>
            <w:rPr>
              <w:rFonts w:ascii="Arial" w:hAnsi="Arial" w:cs="Arial"/>
              <w:b/>
              <w:color w:val="000000"/>
              <w:sz w:val="14"/>
              <w:szCs w:val="14"/>
            </w:rPr>
          </w:pPr>
        </w:p>
        <w:p w14:paraId="09673D07" w14:textId="77777777" w:rsidR="00C236DE" w:rsidRDefault="00C236DE" w:rsidP="0016333A">
          <w:pPr>
            <w:pStyle w:val="Footer"/>
            <w:rPr>
              <w:rFonts w:ascii="Arial" w:hAnsi="Arial" w:cs="Arial"/>
              <w:sz w:val="14"/>
              <w:szCs w:val="16"/>
            </w:rPr>
          </w:pPr>
        </w:p>
      </w:tc>
      <w:tc>
        <w:tcPr>
          <w:tcW w:w="1559" w:type="dxa"/>
        </w:tcPr>
        <w:p w14:paraId="09673D08" w14:textId="77777777" w:rsidR="00C236DE" w:rsidRDefault="00C236DE">
          <w:pPr>
            <w:rPr>
              <w:rFonts w:ascii="Arial" w:hAnsi="Arial" w:cs="Arial"/>
              <w:snapToGrid w:val="0"/>
              <w:sz w:val="14"/>
              <w:szCs w:val="10"/>
              <w:lang w:val="en-GB"/>
            </w:rPr>
          </w:pPr>
        </w:p>
        <w:p w14:paraId="09673D09" w14:textId="57D9E7B3" w:rsidR="00C236DE" w:rsidRDefault="00C236DE">
          <w:pPr>
            <w:jc w:val="center"/>
            <w:rPr>
              <w:rFonts w:ascii="Arial" w:hAnsi="Arial" w:cs="Arial"/>
              <w:b/>
              <w:sz w:val="14"/>
              <w:lang w:val="en-GB"/>
            </w:rPr>
          </w:pPr>
          <w:r w:rsidRPr="0043629D">
            <w:rPr>
              <w:rStyle w:val="PageNumber"/>
              <w:rFonts w:ascii="Arial" w:hAnsi="Arial" w:cs="Arial"/>
            </w:rPr>
            <w:fldChar w:fldCharType="begin"/>
          </w:r>
          <w:r w:rsidRPr="0043629D">
            <w:rPr>
              <w:rStyle w:val="PageNumber"/>
              <w:rFonts w:ascii="Arial" w:hAnsi="Arial" w:cs="Arial"/>
            </w:rPr>
            <w:instrText xml:space="preserve"> PAGE </w:instrText>
          </w:r>
          <w:r w:rsidRPr="0043629D">
            <w:rPr>
              <w:rStyle w:val="PageNumber"/>
              <w:rFonts w:ascii="Arial" w:hAnsi="Arial" w:cs="Arial"/>
            </w:rPr>
            <w:fldChar w:fldCharType="separate"/>
          </w:r>
          <w:r w:rsidR="00E65F06">
            <w:rPr>
              <w:rStyle w:val="PageNumber"/>
              <w:rFonts w:ascii="Arial" w:hAnsi="Arial" w:cs="Arial"/>
              <w:noProof/>
            </w:rPr>
            <w:t>3</w:t>
          </w:r>
          <w:r w:rsidRPr="0043629D">
            <w:rPr>
              <w:rStyle w:val="PageNumber"/>
              <w:rFonts w:ascii="Arial" w:hAnsi="Arial" w:cs="Arial"/>
            </w:rPr>
            <w:fldChar w:fldCharType="end"/>
          </w:r>
          <w:r w:rsidRPr="0043629D">
            <w:rPr>
              <w:rStyle w:val="PageNumber"/>
              <w:rFonts w:ascii="Arial" w:hAnsi="Arial" w:cs="Arial"/>
            </w:rPr>
            <w:t>/</w:t>
          </w:r>
          <w:r w:rsidRPr="0043629D">
            <w:rPr>
              <w:rStyle w:val="PageNumber"/>
              <w:rFonts w:ascii="Arial" w:hAnsi="Arial" w:cs="Arial"/>
            </w:rPr>
            <w:fldChar w:fldCharType="begin"/>
          </w:r>
          <w:r w:rsidRPr="0043629D">
            <w:rPr>
              <w:rStyle w:val="PageNumber"/>
              <w:rFonts w:ascii="Arial" w:hAnsi="Arial" w:cs="Arial"/>
            </w:rPr>
            <w:instrText xml:space="preserve"> NUMPAGES </w:instrText>
          </w:r>
          <w:r w:rsidRPr="0043629D">
            <w:rPr>
              <w:rStyle w:val="PageNumber"/>
              <w:rFonts w:ascii="Arial" w:hAnsi="Arial" w:cs="Arial"/>
            </w:rPr>
            <w:fldChar w:fldCharType="separate"/>
          </w:r>
          <w:r w:rsidR="00E65F06">
            <w:rPr>
              <w:rStyle w:val="PageNumber"/>
              <w:rFonts w:ascii="Arial" w:hAnsi="Arial" w:cs="Arial"/>
              <w:noProof/>
            </w:rPr>
            <w:t>3</w:t>
          </w:r>
          <w:r w:rsidRPr="0043629D">
            <w:rPr>
              <w:rStyle w:val="PageNumber"/>
              <w:rFonts w:ascii="Arial" w:hAnsi="Arial" w:cs="Arial"/>
            </w:rPr>
            <w:fldChar w:fldCharType="end"/>
          </w:r>
        </w:p>
      </w:tc>
      <w:tc>
        <w:tcPr>
          <w:tcW w:w="3969" w:type="dxa"/>
        </w:tcPr>
        <w:p w14:paraId="09673D0A" w14:textId="77777777" w:rsidR="00C236DE" w:rsidRDefault="00C236DE">
          <w:pPr>
            <w:pStyle w:val="Footer"/>
            <w:jc w:val="right"/>
            <w:rPr>
              <w:rFonts w:ascii="Arial" w:hAnsi="Arial" w:cs="Arial"/>
              <w:sz w:val="14"/>
            </w:rPr>
          </w:pPr>
        </w:p>
        <w:p w14:paraId="09673D0B" w14:textId="77777777" w:rsidR="00C236DE" w:rsidRDefault="00C236DE">
          <w:pPr>
            <w:pStyle w:val="Footer"/>
            <w:jc w:val="right"/>
            <w:rPr>
              <w:rFonts w:ascii="Arial" w:hAnsi="Arial" w:cs="Arial"/>
              <w:sz w:val="14"/>
            </w:rPr>
          </w:pPr>
        </w:p>
        <w:p w14:paraId="09673D0C" w14:textId="77777777" w:rsidR="00C236DE" w:rsidRDefault="00C236DE">
          <w:pPr>
            <w:rPr>
              <w:snapToGrid w:val="0"/>
              <w:lang w:val="en-GB"/>
            </w:rPr>
          </w:pPr>
        </w:p>
      </w:tc>
    </w:tr>
  </w:tbl>
  <w:p w14:paraId="09673D0E" w14:textId="77777777" w:rsidR="00C236DE" w:rsidRDefault="00C236DE">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1631" w:type="dxa"/>
      <w:tblCellMar>
        <w:left w:w="70" w:type="dxa"/>
        <w:right w:w="70" w:type="dxa"/>
      </w:tblCellMar>
      <w:tblLook w:val="0000" w:firstRow="0" w:lastRow="0" w:firstColumn="0" w:lastColumn="0" w:noHBand="0" w:noVBand="0"/>
    </w:tblPr>
    <w:tblGrid>
      <w:gridCol w:w="1543"/>
      <w:gridCol w:w="2852"/>
      <w:gridCol w:w="3129"/>
      <w:gridCol w:w="3781"/>
      <w:gridCol w:w="35"/>
    </w:tblGrid>
    <w:tr w:rsidR="00C236DE" w14:paraId="09673D1F" w14:textId="77777777" w:rsidTr="000E545F">
      <w:trPr>
        <w:cantSplit/>
        <w:trHeight w:val="283"/>
      </w:trPr>
      <w:tc>
        <w:tcPr>
          <w:tcW w:w="11340" w:type="dxa"/>
          <w:gridSpan w:val="5"/>
        </w:tcPr>
        <w:p w14:paraId="09673D1D" w14:textId="77777777" w:rsidR="00C236DE" w:rsidRDefault="00C236DE" w:rsidP="000E545F">
          <w:pPr>
            <w:pStyle w:val="BalloonText"/>
            <w:pBdr>
              <w:bottom w:val="single" w:sz="4" w:space="1" w:color="auto"/>
            </w:pBdr>
            <w:rPr>
              <w:rFonts w:ascii="Arial" w:hAnsi="Arial" w:cs="Times New Roman"/>
              <w:szCs w:val="20"/>
              <w:lang w:val="en-GB"/>
            </w:rPr>
          </w:pPr>
        </w:p>
        <w:p w14:paraId="09673D1E" w14:textId="77777777" w:rsidR="00C236DE" w:rsidRDefault="00C236DE" w:rsidP="000E545F">
          <w:pPr>
            <w:tabs>
              <w:tab w:val="left" w:pos="3899"/>
            </w:tabs>
            <w:ind w:left="1631"/>
            <w:rPr>
              <w:rFonts w:cs="Arial"/>
              <w:color w:val="006662"/>
              <w:sz w:val="14"/>
              <w:szCs w:val="14"/>
              <w:lang w:val="en-GB"/>
            </w:rPr>
          </w:pPr>
        </w:p>
      </w:tc>
    </w:tr>
    <w:tr w:rsidR="00C236DE" w14:paraId="09673D2D" w14:textId="77777777" w:rsidTr="00E03506">
      <w:trPr>
        <w:gridAfter w:val="1"/>
        <w:wAfter w:w="35" w:type="dxa"/>
        <w:cantSplit/>
        <w:trHeight w:val="860"/>
      </w:trPr>
      <w:tc>
        <w:tcPr>
          <w:tcW w:w="1543" w:type="dxa"/>
        </w:tcPr>
        <w:p w14:paraId="09673D20" w14:textId="77777777" w:rsidR="00C236DE" w:rsidRDefault="00C236DE" w:rsidP="000E545F">
          <w:pPr>
            <w:pStyle w:val="Footer"/>
            <w:spacing w:before="80"/>
            <w:ind w:firstLine="74"/>
            <w:rPr>
              <w:rFonts w:cs="Arial"/>
              <w:b/>
              <w:noProof/>
              <w:color w:val="00285B"/>
              <w:sz w:val="14"/>
              <w:szCs w:val="14"/>
              <w:lang w:val="en-GB"/>
            </w:rPr>
          </w:pPr>
        </w:p>
      </w:tc>
      <w:tc>
        <w:tcPr>
          <w:tcW w:w="2852" w:type="dxa"/>
        </w:tcPr>
        <w:p w14:paraId="09673D21" w14:textId="7E721B32" w:rsidR="00C236DE" w:rsidRDefault="00C236DE" w:rsidP="000E545F">
          <w:pPr>
            <w:tabs>
              <w:tab w:val="left" w:pos="3899"/>
            </w:tabs>
            <w:rPr>
              <w:rFonts w:ascii="Arial" w:hAnsi="Arial"/>
              <w:sz w:val="22"/>
              <w:lang w:val="en-GB"/>
            </w:rPr>
          </w:pPr>
          <w:r>
            <w:rPr>
              <w:rFonts w:ascii="Arial" w:hAnsi="Arial"/>
              <w:b/>
              <w:bCs/>
              <w:sz w:val="22"/>
              <w:lang w:val="en-GB"/>
            </w:rPr>
            <w:t xml:space="preserve">Report Status: PU </w:t>
          </w:r>
          <w:r>
            <w:rPr>
              <w:rFonts w:ascii="Arial" w:hAnsi="Arial"/>
              <w:sz w:val="22"/>
              <w:lang w:val="en-GB"/>
            </w:rPr>
            <w:t>Public</w:t>
          </w:r>
        </w:p>
        <w:p w14:paraId="09673D22" w14:textId="77777777" w:rsidR="00C236DE" w:rsidRDefault="00C236DE" w:rsidP="000E545F">
          <w:pPr>
            <w:pStyle w:val="Footer"/>
            <w:rPr>
              <w:rFonts w:ascii="Arial" w:hAnsi="Arial" w:cs="Arial"/>
              <w:b/>
              <w:color w:val="000000"/>
              <w:sz w:val="14"/>
              <w:szCs w:val="14"/>
              <w:lang w:val="en-GB"/>
            </w:rPr>
          </w:pPr>
        </w:p>
        <w:p w14:paraId="09673D23" w14:textId="77777777" w:rsidR="00C236DE" w:rsidRDefault="00C236DE" w:rsidP="000E545F">
          <w:pPr>
            <w:pStyle w:val="Footer"/>
            <w:rPr>
              <w:rFonts w:ascii="Arial" w:hAnsi="Arial" w:cs="Arial"/>
              <w:b/>
              <w:color w:val="000000"/>
              <w:sz w:val="14"/>
              <w:szCs w:val="14"/>
              <w:lang w:val="en-GB"/>
            </w:rPr>
          </w:pPr>
        </w:p>
        <w:p w14:paraId="09673D24" w14:textId="3F455619" w:rsidR="00C236DE" w:rsidRDefault="00C236DE" w:rsidP="000E545F">
          <w:pPr>
            <w:pStyle w:val="Footer"/>
            <w:rPr>
              <w:rFonts w:ascii="Arial" w:hAnsi="Arial" w:cs="Arial"/>
              <w:b/>
              <w:color w:val="000000"/>
              <w:sz w:val="14"/>
              <w:szCs w:val="14"/>
              <w:lang w:val="en-GB"/>
            </w:rPr>
          </w:pPr>
          <w:r>
            <w:rPr>
              <w:rFonts w:ascii="Arial" w:hAnsi="Arial" w:cs="Arial"/>
              <w:b/>
              <w:color w:val="000000"/>
              <w:sz w:val="14"/>
              <w:szCs w:val="14"/>
              <w:lang w:val="en-GB"/>
            </w:rPr>
            <w:t xml:space="preserve">Publishable Summary </w:t>
          </w:r>
        </w:p>
        <w:p w14:paraId="09673D25" w14:textId="77777777" w:rsidR="00C236DE" w:rsidRDefault="00C236DE" w:rsidP="000E545F">
          <w:pPr>
            <w:pStyle w:val="Footer"/>
            <w:rPr>
              <w:rFonts w:ascii="Arial" w:hAnsi="Arial" w:cs="Arial"/>
              <w:b/>
              <w:color w:val="000000"/>
              <w:sz w:val="14"/>
              <w:szCs w:val="14"/>
              <w:lang w:val="en-GB"/>
            </w:rPr>
          </w:pPr>
        </w:p>
        <w:p w14:paraId="09673D26" w14:textId="08B73165" w:rsidR="00C236DE" w:rsidRPr="00AC23AD" w:rsidRDefault="00C236DE" w:rsidP="000E545F">
          <w:pPr>
            <w:pStyle w:val="Footer"/>
            <w:rPr>
              <w:rFonts w:ascii="Arial" w:hAnsi="Arial" w:cs="Arial"/>
              <w:sz w:val="14"/>
              <w:szCs w:val="16"/>
              <w:lang w:val="en-GB"/>
            </w:rPr>
          </w:pPr>
          <w:r>
            <w:rPr>
              <w:rFonts w:ascii="Arial" w:hAnsi="Arial" w:cs="Arial"/>
              <w:color w:val="000000"/>
              <w:sz w:val="14"/>
              <w:lang w:val="en-GB"/>
            </w:rPr>
            <w:t xml:space="preserve">Issued: </w:t>
          </w:r>
          <w:r w:rsidR="00D521B8">
            <w:rPr>
              <w:rFonts w:ascii="Arial" w:hAnsi="Arial" w:cs="Arial"/>
              <w:color w:val="000000"/>
              <w:sz w:val="14"/>
              <w:lang w:val="en-GB"/>
            </w:rPr>
            <w:t>Jan</w:t>
          </w:r>
          <w:r w:rsidR="00236870">
            <w:rPr>
              <w:rFonts w:ascii="Arial" w:hAnsi="Arial" w:cs="Arial"/>
              <w:color w:val="000000"/>
              <w:sz w:val="14"/>
              <w:lang w:val="en-GB"/>
            </w:rPr>
            <w:t xml:space="preserve"> 202</w:t>
          </w:r>
          <w:r w:rsidR="00D521B8">
            <w:rPr>
              <w:rFonts w:ascii="Arial" w:hAnsi="Arial" w:cs="Arial"/>
              <w:color w:val="000000"/>
              <w:sz w:val="14"/>
              <w:lang w:val="en-GB"/>
            </w:rPr>
            <w:t>3</w:t>
          </w:r>
        </w:p>
      </w:tc>
      <w:tc>
        <w:tcPr>
          <w:tcW w:w="3129" w:type="dxa"/>
        </w:tcPr>
        <w:p w14:paraId="09673D27" w14:textId="77777777" w:rsidR="00C236DE" w:rsidRPr="0043629D" w:rsidRDefault="00C236DE" w:rsidP="000E545F">
          <w:pPr>
            <w:pStyle w:val="Footer"/>
            <w:jc w:val="center"/>
            <w:rPr>
              <w:rFonts w:ascii="Arial" w:hAnsi="Arial" w:cs="Arial"/>
              <w:i/>
              <w:sz w:val="14"/>
              <w:szCs w:val="14"/>
              <w:lang w:val="en-GB"/>
            </w:rPr>
          </w:pPr>
          <w:r w:rsidRPr="0043629D">
            <w:rPr>
              <w:rFonts w:ascii="Arial" w:hAnsi="Arial" w:cs="Arial"/>
              <w:i/>
              <w:sz w:val="14"/>
              <w:szCs w:val="14"/>
              <w:lang w:val="en-GB"/>
            </w:rPr>
            <w:t xml:space="preserve">This publication reflects only the author’s </w:t>
          </w:r>
          <w:proofErr w:type="gramStart"/>
          <w:r w:rsidRPr="0043629D">
            <w:rPr>
              <w:rFonts w:ascii="Arial" w:hAnsi="Arial" w:cs="Arial"/>
              <w:i/>
              <w:sz w:val="14"/>
              <w:szCs w:val="14"/>
              <w:lang w:val="en-GB"/>
            </w:rPr>
            <w:t>view</w:t>
          </w:r>
          <w:proofErr w:type="gramEnd"/>
          <w:r w:rsidRPr="0043629D">
            <w:rPr>
              <w:rFonts w:ascii="Arial" w:hAnsi="Arial" w:cs="Arial"/>
              <w:i/>
              <w:sz w:val="14"/>
              <w:szCs w:val="14"/>
              <w:lang w:val="en-GB"/>
            </w:rPr>
            <w:t xml:space="preserve"> and the Commission is not responsible for any use that may be made of the information it contains.</w:t>
          </w:r>
        </w:p>
      </w:tc>
      <w:tc>
        <w:tcPr>
          <w:tcW w:w="3781" w:type="dxa"/>
        </w:tcPr>
        <w:p w14:paraId="09673D2B" w14:textId="00CE5238" w:rsidR="00C236DE" w:rsidRDefault="00C236DE" w:rsidP="00E03506">
          <w:pPr>
            <w:pStyle w:val="Footer"/>
            <w:jc w:val="right"/>
            <w:rPr>
              <w:rFonts w:ascii="Arial" w:hAnsi="Arial" w:cs="Arial"/>
              <w:b/>
              <w:noProof/>
              <w:sz w:val="24"/>
              <w:szCs w:val="24"/>
              <w:lang w:val="en-GB" w:eastAsia="en-GB"/>
            </w:rPr>
          </w:pPr>
          <w:r>
            <w:rPr>
              <w:rFonts w:ascii="Arial" w:hAnsi="Arial" w:cs="Arial"/>
              <w:b/>
              <w:noProof/>
              <w:sz w:val="24"/>
              <w:szCs w:val="24"/>
              <w:lang w:val="en-GB" w:eastAsia="en-GB"/>
            </w:rPr>
            <w:drawing>
              <wp:inline distT="0" distB="0" distL="0" distR="0" wp14:anchorId="0634E3EC" wp14:editId="317BBA17">
                <wp:extent cx="2312192" cy="4971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EMPIR (RGB) 300 c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3326" cy="505976"/>
                        </a:xfrm>
                        <a:prstGeom prst="rect">
                          <a:avLst/>
                        </a:prstGeom>
                      </pic:spPr>
                    </pic:pic>
                  </a:graphicData>
                </a:graphic>
              </wp:inline>
            </w:drawing>
          </w:r>
        </w:p>
        <w:p w14:paraId="09673D2C" w14:textId="77777777" w:rsidR="00C236DE" w:rsidRDefault="00C236DE" w:rsidP="000E545F">
          <w:pPr>
            <w:pStyle w:val="Footer"/>
            <w:rPr>
              <w:rFonts w:cs="Arial"/>
              <w:color w:val="006662"/>
              <w:sz w:val="14"/>
              <w:szCs w:val="14"/>
              <w:lang w:val="en-GB"/>
            </w:rPr>
          </w:pPr>
        </w:p>
      </w:tc>
    </w:tr>
  </w:tbl>
  <w:p w14:paraId="0F2FEF11" w14:textId="77777777" w:rsidR="00C236DE" w:rsidRPr="00CB2687" w:rsidRDefault="00C236DE">
    <w:pPr>
      <w:rPr>
        <w:sz w:val="2"/>
        <w:szCs w:val="2"/>
      </w:rPr>
    </w:pPr>
  </w:p>
  <w:tbl>
    <w:tblPr>
      <w:tblW w:w="12428" w:type="dxa"/>
      <w:tblInd w:w="-1631" w:type="dxa"/>
      <w:tblCellMar>
        <w:left w:w="70" w:type="dxa"/>
        <w:right w:w="70" w:type="dxa"/>
      </w:tblCellMar>
      <w:tblLook w:val="0000" w:firstRow="0" w:lastRow="0" w:firstColumn="0" w:lastColumn="0" w:noHBand="0" w:noVBand="0"/>
    </w:tblPr>
    <w:tblGrid>
      <w:gridCol w:w="1543"/>
      <w:gridCol w:w="2852"/>
      <w:gridCol w:w="4252"/>
      <w:gridCol w:w="3781"/>
    </w:tblGrid>
    <w:tr w:rsidR="00C236DE" w14:paraId="09673D32" w14:textId="77777777" w:rsidTr="00CB2687">
      <w:trPr>
        <w:cantSplit/>
        <w:trHeight w:val="325"/>
      </w:trPr>
      <w:tc>
        <w:tcPr>
          <w:tcW w:w="1543" w:type="dxa"/>
        </w:tcPr>
        <w:p w14:paraId="09673D2E" w14:textId="77777777" w:rsidR="00C236DE" w:rsidRDefault="00C236DE" w:rsidP="000E545F">
          <w:pPr>
            <w:pStyle w:val="Footer"/>
            <w:spacing w:before="80"/>
            <w:ind w:firstLine="74"/>
            <w:rPr>
              <w:rFonts w:cs="Arial"/>
              <w:b/>
              <w:noProof/>
              <w:color w:val="00285B"/>
              <w:sz w:val="14"/>
              <w:szCs w:val="14"/>
              <w:lang w:val="en-GB"/>
            </w:rPr>
          </w:pPr>
        </w:p>
      </w:tc>
      <w:tc>
        <w:tcPr>
          <w:tcW w:w="2852" w:type="dxa"/>
        </w:tcPr>
        <w:p w14:paraId="09673D2F" w14:textId="77777777" w:rsidR="00C236DE" w:rsidRDefault="00C236DE" w:rsidP="000E545F">
          <w:pPr>
            <w:tabs>
              <w:tab w:val="left" w:pos="3899"/>
            </w:tabs>
            <w:rPr>
              <w:rFonts w:ascii="Arial" w:hAnsi="Arial"/>
              <w:b/>
              <w:bCs/>
              <w:sz w:val="22"/>
              <w:lang w:val="en-GB"/>
            </w:rPr>
          </w:pPr>
        </w:p>
      </w:tc>
      <w:tc>
        <w:tcPr>
          <w:tcW w:w="4252" w:type="dxa"/>
          <w:vAlign w:val="bottom"/>
        </w:tcPr>
        <w:p w14:paraId="09673D30" w14:textId="45591AFD" w:rsidR="00C236DE" w:rsidRPr="0043629D" w:rsidRDefault="00C236DE" w:rsidP="000E545F">
          <w:pPr>
            <w:pStyle w:val="Footer"/>
            <w:jc w:val="center"/>
            <w:rPr>
              <w:rStyle w:val="PageNumber"/>
              <w:rFonts w:ascii="Arial" w:hAnsi="Arial" w:cs="Arial"/>
            </w:rPr>
          </w:pPr>
          <w:r w:rsidRPr="0043629D">
            <w:rPr>
              <w:rStyle w:val="PageNumber"/>
              <w:rFonts w:ascii="Arial" w:hAnsi="Arial" w:cs="Arial"/>
            </w:rPr>
            <w:fldChar w:fldCharType="begin"/>
          </w:r>
          <w:r w:rsidRPr="0043629D">
            <w:rPr>
              <w:rStyle w:val="PageNumber"/>
              <w:rFonts w:ascii="Arial" w:hAnsi="Arial" w:cs="Arial"/>
            </w:rPr>
            <w:instrText xml:space="preserve"> PAGE </w:instrText>
          </w:r>
          <w:r w:rsidRPr="0043629D">
            <w:rPr>
              <w:rStyle w:val="PageNumber"/>
              <w:rFonts w:ascii="Arial" w:hAnsi="Arial" w:cs="Arial"/>
            </w:rPr>
            <w:fldChar w:fldCharType="separate"/>
          </w:r>
          <w:r w:rsidR="009938C7">
            <w:rPr>
              <w:rStyle w:val="PageNumber"/>
              <w:rFonts w:ascii="Arial" w:hAnsi="Arial" w:cs="Arial"/>
              <w:noProof/>
            </w:rPr>
            <w:t>1</w:t>
          </w:r>
          <w:r w:rsidRPr="0043629D">
            <w:rPr>
              <w:rStyle w:val="PageNumber"/>
              <w:rFonts w:ascii="Arial" w:hAnsi="Arial" w:cs="Arial"/>
            </w:rPr>
            <w:fldChar w:fldCharType="end"/>
          </w:r>
          <w:r w:rsidRPr="0043629D">
            <w:rPr>
              <w:rStyle w:val="PageNumber"/>
              <w:rFonts w:ascii="Arial" w:hAnsi="Arial" w:cs="Arial"/>
            </w:rPr>
            <w:t>/</w:t>
          </w:r>
          <w:r w:rsidRPr="0043629D">
            <w:rPr>
              <w:rStyle w:val="PageNumber"/>
              <w:rFonts w:ascii="Arial" w:hAnsi="Arial" w:cs="Arial"/>
            </w:rPr>
            <w:fldChar w:fldCharType="begin"/>
          </w:r>
          <w:r w:rsidRPr="0043629D">
            <w:rPr>
              <w:rStyle w:val="PageNumber"/>
              <w:rFonts w:ascii="Arial" w:hAnsi="Arial" w:cs="Arial"/>
            </w:rPr>
            <w:instrText xml:space="preserve"> NUMPAGES </w:instrText>
          </w:r>
          <w:r w:rsidRPr="0043629D">
            <w:rPr>
              <w:rStyle w:val="PageNumber"/>
              <w:rFonts w:ascii="Arial" w:hAnsi="Arial" w:cs="Arial"/>
            </w:rPr>
            <w:fldChar w:fldCharType="separate"/>
          </w:r>
          <w:r w:rsidR="009938C7">
            <w:rPr>
              <w:rStyle w:val="PageNumber"/>
              <w:rFonts w:ascii="Arial" w:hAnsi="Arial" w:cs="Arial"/>
              <w:noProof/>
            </w:rPr>
            <w:t>3</w:t>
          </w:r>
          <w:r w:rsidRPr="0043629D">
            <w:rPr>
              <w:rStyle w:val="PageNumber"/>
              <w:rFonts w:ascii="Arial" w:hAnsi="Arial" w:cs="Arial"/>
            </w:rPr>
            <w:fldChar w:fldCharType="end"/>
          </w:r>
        </w:p>
      </w:tc>
      <w:tc>
        <w:tcPr>
          <w:tcW w:w="3781" w:type="dxa"/>
        </w:tcPr>
        <w:p w14:paraId="09673D31" w14:textId="77777777" w:rsidR="00C236DE" w:rsidRDefault="00C236DE" w:rsidP="000E545F">
          <w:pPr>
            <w:pStyle w:val="Footer"/>
            <w:rPr>
              <w:rFonts w:ascii="Arial" w:hAnsi="Arial" w:cs="Arial"/>
              <w:b/>
              <w:noProof/>
              <w:sz w:val="24"/>
              <w:szCs w:val="24"/>
              <w:lang w:val="en-GB" w:eastAsia="en-GB"/>
            </w:rPr>
          </w:pPr>
        </w:p>
      </w:tc>
    </w:tr>
  </w:tbl>
  <w:p w14:paraId="09673D33" w14:textId="77777777" w:rsidR="00C236DE" w:rsidRDefault="00C23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B614" w14:textId="77777777" w:rsidR="00385E15" w:rsidRDefault="00385E15">
      <w:r>
        <w:separator/>
      </w:r>
    </w:p>
  </w:footnote>
  <w:footnote w:type="continuationSeparator" w:id="0">
    <w:p w14:paraId="26EE9D8B" w14:textId="77777777" w:rsidR="00385E15" w:rsidRDefault="00385E15">
      <w:r>
        <w:continuationSeparator/>
      </w:r>
    </w:p>
  </w:footnote>
  <w:footnote w:type="continuationNotice" w:id="1">
    <w:p w14:paraId="50B1E65A" w14:textId="77777777" w:rsidR="00385E15" w:rsidRDefault="00385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E543" w14:textId="77777777" w:rsidR="00D521B8" w:rsidRDefault="00D52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ayout w:type="fixed"/>
      <w:tblLook w:val="01E0" w:firstRow="1" w:lastRow="1" w:firstColumn="1" w:lastColumn="1" w:noHBand="0" w:noVBand="0"/>
    </w:tblPr>
    <w:tblGrid>
      <w:gridCol w:w="6062"/>
      <w:gridCol w:w="3685"/>
    </w:tblGrid>
    <w:tr w:rsidR="00455FBE" w14:paraId="471F8DC2" w14:textId="77777777" w:rsidTr="00CB0574">
      <w:trPr>
        <w:cantSplit/>
        <w:trHeight w:hRule="exact" w:val="282"/>
      </w:trPr>
      <w:tc>
        <w:tcPr>
          <w:tcW w:w="6062" w:type="dxa"/>
        </w:tcPr>
        <w:p w14:paraId="39542E84" w14:textId="77777777" w:rsidR="00455FBE" w:rsidRDefault="00455FBE" w:rsidP="00455FBE">
          <w:pPr>
            <w:pStyle w:val="Header"/>
            <w:ind w:left="-113"/>
            <w:rPr>
              <w:rFonts w:ascii="Arial" w:hAnsi="Arial" w:cs="Arial"/>
              <w:b/>
              <w:sz w:val="24"/>
              <w:szCs w:val="24"/>
              <w:lang w:val="en-GB"/>
            </w:rPr>
          </w:pPr>
          <w:r>
            <w:rPr>
              <w:rFonts w:ascii="Arial" w:hAnsi="Arial" w:cs="Arial"/>
              <w:b/>
              <w:sz w:val="24"/>
              <w:szCs w:val="24"/>
              <w:lang w:val="en-GB"/>
            </w:rPr>
            <w:t xml:space="preserve">19NRM02 </w:t>
          </w:r>
          <w:proofErr w:type="spellStart"/>
          <w:r>
            <w:rPr>
              <w:rFonts w:ascii="Arial" w:hAnsi="Arial" w:cs="Arial"/>
              <w:b/>
              <w:sz w:val="24"/>
              <w:szCs w:val="24"/>
              <w:lang w:val="en-GB"/>
            </w:rPr>
            <w:t>RevStdLED</w:t>
          </w:r>
          <w:proofErr w:type="spellEnd"/>
        </w:p>
      </w:tc>
      <w:tc>
        <w:tcPr>
          <w:tcW w:w="3685" w:type="dxa"/>
          <w:vMerge w:val="restart"/>
          <w:tcMar>
            <w:left w:w="0" w:type="dxa"/>
            <w:right w:w="0" w:type="dxa"/>
          </w:tcMar>
        </w:tcPr>
        <w:p w14:paraId="6D894B6D" w14:textId="77777777" w:rsidR="00455FBE" w:rsidRDefault="00455FBE" w:rsidP="00455FBE">
          <w:pPr>
            <w:pStyle w:val="Header"/>
            <w:jc w:val="right"/>
            <w:rPr>
              <w:rFonts w:ascii="Arial" w:hAnsi="Arial" w:cs="Arial"/>
              <w:b/>
              <w:sz w:val="24"/>
              <w:szCs w:val="24"/>
              <w:lang w:val="en-GB"/>
            </w:rPr>
          </w:pPr>
          <w:r>
            <w:rPr>
              <w:noProof/>
              <w:lang w:val="en-GB" w:eastAsia="en-GB"/>
            </w:rPr>
            <w:drawing>
              <wp:inline distT="0" distB="0" distL="0" distR="0" wp14:anchorId="35AC9D47" wp14:editId="3A1A85E2">
                <wp:extent cx="1848033" cy="95440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870726" cy="966125"/>
                        </a:xfrm>
                        <a:prstGeom prst="rect">
                          <a:avLst/>
                        </a:prstGeom>
                      </pic:spPr>
                    </pic:pic>
                  </a:graphicData>
                </a:graphic>
              </wp:inline>
            </w:drawing>
          </w:r>
        </w:p>
      </w:tc>
    </w:tr>
    <w:tr w:rsidR="00455FBE" w:rsidRPr="00575393" w14:paraId="32588094" w14:textId="77777777" w:rsidTr="00CB0574">
      <w:trPr>
        <w:cantSplit/>
        <w:trHeight w:val="141"/>
      </w:trPr>
      <w:tc>
        <w:tcPr>
          <w:tcW w:w="6062" w:type="dxa"/>
        </w:tcPr>
        <w:p w14:paraId="208E1A61" w14:textId="77777777" w:rsidR="00455FBE" w:rsidRDefault="00455FBE" w:rsidP="00455FBE">
          <w:pPr>
            <w:pStyle w:val="Header"/>
            <w:ind w:left="-113"/>
            <w:rPr>
              <w:rFonts w:ascii="Arial" w:hAnsi="Arial" w:cs="Arial"/>
              <w:b/>
              <w:sz w:val="24"/>
              <w:szCs w:val="24"/>
              <w:lang w:val="en-GB"/>
            </w:rPr>
          </w:pPr>
          <w:r>
            <w:rPr>
              <w:noProof/>
            </w:rPr>
            <w:drawing>
              <wp:anchor distT="0" distB="0" distL="114300" distR="114300" simplePos="0" relativeHeight="251658241" behindDoc="0" locked="0" layoutInCell="1" allowOverlap="1" wp14:anchorId="268F07D2" wp14:editId="582BB929">
                <wp:simplePos x="0" y="0"/>
                <wp:positionH relativeFrom="column">
                  <wp:posOffset>233045</wp:posOffset>
                </wp:positionH>
                <wp:positionV relativeFrom="paragraph">
                  <wp:posOffset>1270</wp:posOffset>
                </wp:positionV>
                <wp:extent cx="838200" cy="90360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903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6B8FC" w14:textId="77777777" w:rsidR="00455FBE" w:rsidRDefault="00455FBE" w:rsidP="00455FBE">
          <w:pPr>
            <w:pStyle w:val="Header"/>
            <w:rPr>
              <w:rFonts w:ascii="Arial" w:hAnsi="Arial" w:cs="Arial"/>
              <w:lang w:val="en-GB"/>
            </w:rPr>
          </w:pPr>
        </w:p>
      </w:tc>
      <w:tc>
        <w:tcPr>
          <w:tcW w:w="3685" w:type="dxa"/>
          <w:vMerge/>
          <w:tcMar>
            <w:left w:w="0" w:type="dxa"/>
            <w:right w:w="0" w:type="dxa"/>
          </w:tcMar>
        </w:tcPr>
        <w:p w14:paraId="5F43426F" w14:textId="77777777" w:rsidR="00455FBE" w:rsidRDefault="00455FBE" w:rsidP="00455FBE">
          <w:pPr>
            <w:pStyle w:val="Header"/>
            <w:jc w:val="right"/>
            <w:rPr>
              <w:noProof/>
              <w:sz w:val="16"/>
              <w:szCs w:val="16"/>
              <w:lang w:val="en-GB"/>
            </w:rPr>
          </w:pPr>
        </w:p>
      </w:tc>
    </w:tr>
    <w:tr w:rsidR="00455FBE" w14:paraId="1545E69C" w14:textId="77777777" w:rsidTr="00CB0574">
      <w:trPr>
        <w:cantSplit/>
        <w:trHeight w:hRule="exact" w:val="370"/>
      </w:trPr>
      <w:tc>
        <w:tcPr>
          <w:tcW w:w="6062" w:type="dxa"/>
        </w:tcPr>
        <w:p w14:paraId="084988F5" w14:textId="77777777" w:rsidR="00455FBE" w:rsidRDefault="00455FBE" w:rsidP="00455FBE">
          <w:pPr>
            <w:pStyle w:val="Header"/>
            <w:ind w:left="-113"/>
            <w:rPr>
              <w:rFonts w:ascii="Arial" w:hAnsi="Arial" w:cs="Arial"/>
              <w:sz w:val="16"/>
              <w:szCs w:val="16"/>
              <w:lang w:val="en-GB"/>
            </w:rPr>
          </w:pPr>
        </w:p>
      </w:tc>
      <w:tc>
        <w:tcPr>
          <w:tcW w:w="3685" w:type="dxa"/>
          <w:vMerge/>
          <w:tcMar>
            <w:left w:w="0" w:type="dxa"/>
            <w:right w:w="0" w:type="dxa"/>
          </w:tcMar>
        </w:tcPr>
        <w:p w14:paraId="0817D4A8" w14:textId="77777777" w:rsidR="00455FBE" w:rsidRDefault="00455FBE" w:rsidP="00455FBE">
          <w:pPr>
            <w:pStyle w:val="Header"/>
            <w:jc w:val="right"/>
            <w:rPr>
              <w:noProof/>
              <w:sz w:val="16"/>
              <w:szCs w:val="16"/>
              <w:lang w:val="en-GB"/>
            </w:rPr>
          </w:pPr>
        </w:p>
      </w:tc>
    </w:tr>
  </w:tbl>
  <w:p w14:paraId="09673D04" w14:textId="77777777" w:rsidR="00C236DE" w:rsidRPr="00B66FC4" w:rsidRDefault="00C236DE">
    <w:pPr>
      <w:pStyle w:val="Header"/>
      <w:tabs>
        <w:tab w:val="left" w:pos="465"/>
        <w:tab w:val="right" w:pos="9638"/>
      </w:tabs>
      <w:rPr>
        <w:rFonts w:ascii="Arial" w:hAnsi="Arial" w:cs="Arial"/>
        <w:b/>
        <w:sz w:val="2"/>
        <w:szCs w:val="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ayout w:type="fixed"/>
      <w:tblLook w:val="01E0" w:firstRow="1" w:lastRow="1" w:firstColumn="1" w:lastColumn="1" w:noHBand="0" w:noVBand="0"/>
    </w:tblPr>
    <w:tblGrid>
      <w:gridCol w:w="6062"/>
      <w:gridCol w:w="3685"/>
    </w:tblGrid>
    <w:tr w:rsidR="00160957" w14:paraId="73822E34" w14:textId="77777777" w:rsidTr="00CB0574">
      <w:trPr>
        <w:cantSplit/>
        <w:trHeight w:hRule="exact" w:val="282"/>
      </w:trPr>
      <w:tc>
        <w:tcPr>
          <w:tcW w:w="6062" w:type="dxa"/>
        </w:tcPr>
        <w:p w14:paraId="77366B6F" w14:textId="77777777" w:rsidR="00160957" w:rsidRDefault="00160957" w:rsidP="00160957">
          <w:pPr>
            <w:pStyle w:val="Header"/>
            <w:ind w:left="-113"/>
            <w:rPr>
              <w:rFonts w:ascii="Arial" w:hAnsi="Arial" w:cs="Arial"/>
              <w:b/>
              <w:sz w:val="24"/>
              <w:szCs w:val="24"/>
              <w:lang w:val="en-GB"/>
            </w:rPr>
          </w:pPr>
          <w:r>
            <w:rPr>
              <w:rFonts w:ascii="Arial" w:hAnsi="Arial" w:cs="Arial"/>
              <w:b/>
              <w:sz w:val="24"/>
              <w:szCs w:val="24"/>
              <w:lang w:val="en-GB"/>
            </w:rPr>
            <w:t xml:space="preserve">19NRM02 </w:t>
          </w:r>
          <w:proofErr w:type="spellStart"/>
          <w:r>
            <w:rPr>
              <w:rFonts w:ascii="Arial" w:hAnsi="Arial" w:cs="Arial"/>
              <w:b/>
              <w:sz w:val="24"/>
              <w:szCs w:val="24"/>
              <w:lang w:val="en-GB"/>
            </w:rPr>
            <w:t>RevStdLED</w:t>
          </w:r>
          <w:proofErr w:type="spellEnd"/>
        </w:p>
      </w:tc>
      <w:tc>
        <w:tcPr>
          <w:tcW w:w="3685" w:type="dxa"/>
          <w:vMerge w:val="restart"/>
          <w:tcMar>
            <w:left w:w="0" w:type="dxa"/>
            <w:right w:w="0" w:type="dxa"/>
          </w:tcMar>
        </w:tcPr>
        <w:p w14:paraId="7DC46C78" w14:textId="77777777" w:rsidR="00160957" w:rsidRDefault="00160957" w:rsidP="00160957">
          <w:pPr>
            <w:pStyle w:val="Header"/>
            <w:jc w:val="right"/>
            <w:rPr>
              <w:rFonts w:ascii="Arial" w:hAnsi="Arial" w:cs="Arial"/>
              <w:b/>
              <w:sz w:val="24"/>
              <w:szCs w:val="24"/>
              <w:lang w:val="en-GB"/>
            </w:rPr>
          </w:pPr>
          <w:r>
            <w:rPr>
              <w:noProof/>
              <w:lang w:val="en-GB" w:eastAsia="en-GB"/>
            </w:rPr>
            <w:drawing>
              <wp:inline distT="0" distB="0" distL="0" distR="0" wp14:anchorId="23A4628D" wp14:editId="7465730B">
                <wp:extent cx="1848033" cy="954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870726" cy="966125"/>
                        </a:xfrm>
                        <a:prstGeom prst="rect">
                          <a:avLst/>
                        </a:prstGeom>
                      </pic:spPr>
                    </pic:pic>
                  </a:graphicData>
                </a:graphic>
              </wp:inline>
            </w:drawing>
          </w:r>
        </w:p>
      </w:tc>
    </w:tr>
    <w:tr w:rsidR="00160957" w:rsidRPr="00575393" w14:paraId="72BDFB1B" w14:textId="77777777" w:rsidTr="00CB0574">
      <w:trPr>
        <w:cantSplit/>
        <w:trHeight w:val="141"/>
      </w:trPr>
      <w:tc>
        <w:tcPr>
          <w:tcW w:w="6062" w:type="dxa"/>
        </w:tcPr>
        <w:p w14:paraId="64336F68" w14:textId="77777777" w:rsidR="00160957" w:rsidRDefault="00160957" w:rsidP="00160957">
          <w:pPr>
            <w:pStyle w:val="Header"/>
            <w:ind w:left="-113"/>
            <w:rPr>
              <w:rFonts w:ascii="Arial" w:hAnsi="Arial" w:cs="Arial"/>
              <w:b/>
              <w:sz w:val="24"/>
              <w:szCs w:val="24"/>
              <w:lang w:val="en-GB"/>
            </w:rPr>
          </w:pPr>
          <w:r>
            <w:rPr>
              <w:noProof/>
            </w:rPr>
            <w:drawing>
              <wp:anchor distT="0" distB="0" distL="114300" distR="114300" simplePos="0" relativeHeight="251658240" behindDoc="0" locked="0" layoutInCell="1" allowOverlap="1" wp14:anchorId="72FB5332" wp14:editId="2EB39C14">
                <wp:simplePos x="0" y="0"/>
                <wp:positionH relativeFrom="column">
                  <wp:posOffset>233045</wp:posOffset>
                </wp:positionH>
                <wp:positionV relativeFrom="paragraph">
                  <wp:posOffset>1270</wp:posOffset>
                </wp:positionV>
                <wp:extent cx="838200" cy="9036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903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5E5FD" w14:textId="77777777" w:rsidR="00160957" w:rsidRDefault="00160957" w:rsidP="00160957">
          <w:pPr>
            <w:pStyle w:val="Header"/>
            <w:rPr>
              <w:rFonts w:ascii="Arial" w:hAnsi="Arial" w:cs="Arial"/>
              <w:lang w:val="en-GB"/>
            </w:rPr>
          </w:pPr>
        </w:p>
      </w:tc>
      <w:tc>
        <w:tcPr>
          <w:tcW w:w="3685" w:type="dxa"/>
          <w:vMerge/>
          <w:tcMar>
            <w:left w:w="0" w:type="dxa"/>
            <w:right w:w="0" w:type="dxa"/>
          </w:tcMar>
        </w:tcPr>
        <w:p w14:paraId="2894E265" w14:textId="77777777" w:rsidR="00160957" w:rsidRDefault="00160957" w:rsidP="00160957">
          <w:pPr>
            <w:pStyle w:val="Header"/>
            <w:jc w:val="right"/>
            <w:rPr>
              <w:noProof/>
              <w:sz w:val="16"/>
              <w:szCs w:val="16"/>
              <w:lang w:val="en-GB"/>
            </w:rPr>
          </w:pPr>
        </w:p>
      </w:tc>
    </w:tr>
    <w:tr w:rsidR="00160957" w14:paraId="507B421E" w14:textId="77777777" w:rsidTr="00CB0574">
      <w:trPr>
        <w:cantSplit/>
        <w:trHeight w:hRule="exact" w:val="370"/>
      </w:trPr>
      <w:tc>
        <w:tcPr>
          <w:tcW w:w="6062" w:type="dxa"/>
        </w:tcPr>
        <w:p w14:paraId="7D572068" w14:textId="77777777" w:rsidR="00160957" w:rsidRDefault="00160957" w:rsidP="00160957">
          <w:pPr>
            <w:pStyle w:val="Header"/>
            <w:ind w:left="-113"/>
            <w:rPr>
              <w:rFonts w:ascii="Arial" w:hAnsi="Arial" w:cs="Arial"/>
              <w:sz w:val="16"/>
              <w:szCs w:val="16"/>
              <w:lang w:val="en-GB"/>
            </w:rPr>
          </w:pPr>
        </w:p>
      </w:tc>
      <w:tc>
        <w:tcPr>
          <w:tcW w:w="3685" w:type="dxa"/>
          <w:vMerge/>
          <w:tcMar>
            <w:left w:w="0" w:type="dxa"/>
            <w:right w:w="0" w:type="dxa"/>
          </w:tcMar>
        </w:tcPr>
        <w:p w14:paraId="128341AD" w14:textId="77777777" w:rsidR="00160957" w:rsidRDefault="00160957" w:rsidP="00160957">
          <w:pPr>
            <w:pStyle w:val="Header"/>
            <w:jc w:val="right"/>
            <w:rPr>
              <w:noProof/>
              <w:sz w:val="16"/>
              <w:szCs w:val="16"/>
              <w:lang w:val="en-GB"/>
            </w:rPr>
          </w:pPr>
        </w:p>
      </w:tc>
    </w:tr>
  </w:tbl>
  <w:p w14:paraId="09673D1C" w14:textId="77777777" w:rsidR="00C236DE" w:rsidRDefault="00C236D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A4A"/>
    <w:multiLevelType w:val="hybridMultilevel"/>
    <w:tmpl w:val="7452D52E"/>
    <w:lvl w:ilvl="0" w:tplc="372AA0C6">
      <w:start w:val="3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33F6"/>
    <w:multiLevelType w:val="hybridMultilevel"/>
    <w:tmpl w:val="57A4B8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7862069"/>
    <w:multiLevelType w:val="hybridMultilevel"/>
    <w:tmpl w:val="0B82D19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CCE4642"/>
    <w:multiLevelType w:val="hybridMultilevel"/>
    <w:tmpl w:val="4C58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81C6A"/>
    <w:multiLevelType w:val="hybridMultilevel"/>
    <w:tmpl w:val="634A7B46"/>
    <w:lvl w:ilvl="0" w:tplc="882C9CAA">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F033A47"/>
    <w:multiLevelType w:val="hybridMultilevel"/>
    <w:tmpl w:val="B680D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93097"/>
    <w:multiLevelType w:val="hybridMultilevel"/>
    <w:tmpl w:val="259C5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E4912"/>
    <w:multiLevelType w:val="hybridMultilevel"/>
    <w:tmpl w:val="EFE233C2"/>
    <w:lvl w:ilvl="0" w:tplc="0E3EE778">
      <w:start w:val="1"/>
      <w:numFmt w:val="bullet"/>
      <w:pStyle w:val="EMRPbulletslevel1"/>
      <w:lvlText w:val=""/>
      <w:lvlJc w:val="left"/>
      <w:pPr>
        <w:tabs>
          <w:tab w:val="num" w:pos="680"/>
        </w:tabs>
        <w:ind w:left="680" w:hanging="396"/>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92836A1"/>
    <w:multiLevelType w:val="hybridMultilevel"/>
    <w:tmpl w:val="D5A6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6502F"/>
    <w:multiLevelType w:val="hybridMultilevel"/>
    <w:tmpl w:val="772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C2B33"/>
    <w:multiLevelType w:val="hybridMultilevel"/>
    <w:tmpl w:val="F3FEF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23461"/>
    <w:multiLevelType w:val="hybridMultilevel"/>
    <w:tmpl w:val="6BE011E0"/>
    <w:lvl w:ilvl="0" w:tplc="5EE86F96">
      <w:start w:val="1"/>
      <w:numFmt w:val="lowerLetter"/>
      <w:lvlText w:val="(%1)"/>
      <w:lvlJc w:val="left"/>
      <w:pPr>
        <w:tabs>
          <w:tab w:val="num" w:pos="502"/>
        </w:tabs>
        <w:ind w:left="502"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C7F50"/>
    <w:multiLevelType w:val="hybridMultilevel"/>
    <w:tmpl w:val="67B86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940F3"/>
    <w:multiLevelType w:val="hybridMultilevel"/>
    <w:tmpl w:val="259C5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2"/>
  </w:num>
  <w:num w:numId="5">
    <w:abstractNumId w:val="0"/>
  </w:num>
  <w:num w:numId="6">
    <w:abstractNumId w:val="5"/>
  </w:num>
  <w:num w:numId="7">
    <w:abstractNumId w:val="3"/>
  </w:num>
  <w:num w:numId="8">
    <w:abstractNumId w:val="10"/>
  </w:num>
  <w:num w:numId="9">
    <w:abstractNumId w:val="13"/>
  </w:num>
  <w:num w:numId="10">
    <w:abstractNumId w:val="11"/>
  </w:num>
  <w:num w:numId="11">
    <w:abstractNumId w:val="6"/>
  </w:num>
  <w:num w:numId="12">
    <w:abstractNumId w:val="9"/>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285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59"/>
    <w:rsid w:val="0000234B"/>
    <w:rsid w:val="000059E2"/>
    <w:rsid w:val="0000659D"/>
    <w:rsid w:val="00010F5A"/>
    <w:rsid w:val="0001305B"/>
    <w:rsid w:val="00013362"/>
    <w:rsid w:val="00013EB0"/>
    <w:rsid w:val="00017450"/>
    <w:rsid w:val="000204C0"/>
    <w:rsid w:val="00023CCF"/>
    <w:rsid w:val="0002521C"/>
    <w:rsid w:val="000275A5"/>
    <w:rsid w:val="00032226"/>
    <w:rsid w:val="00034E34"/>
    <w:rsid w:val="000355AA"/>
    <w:rsid w:val="00035C3F"/>
    <w:rsid w:val="000437FC"/>
    <w:rsid w:val="00045D51"/>
    <w:rsid w:val="00050911"/>
    <w:rsid w:val="00053160"/>
    <w:rsid w:val="00060FDE"/>
    <w:rsid w:val="000619AF"/>
    <w:rsid w:val="00063D41"/>
    <w:rsid w:val="0006781B"/>
    <w:rsid w:val="000702BB"/>
    <w:rsid w:val="00070AD9"/>
    <w:rsid w:val="00070EE8"/>
    <w:rsid w:val="00073140"/>
    <w:rsid w:val="00074170"/>
    <w:rsid w:val="00076928"/>
    <w:rsid w:val="000827C2"/>
    <w:rsid w:val="0008400F"/>
    <w:rsid w:val="000843B9"/>
    <w:rsid w:val="000847FC"/>
    <w:rsid w:val="00084B34"/>
    <w:rsid w:val="00085EC8"/>
    <w:rsid w:val="00092F74"/>
    <w:rsid w:val="00093715"/>
    <w:rsid w:val="00093775"/>
    <w:rsid w:val="000A03D3"/>
    <w:rsid w:val="000A0D29"/>
    <w:rsid w:val="000A1262"/>
    <w:rsid w:val="000A1810"/>
    <w:rsid w:val="000A2B69"/>
    <w:rsid w:val="000A2C40"/>
    <w:rsid w:val="000A3622"/>
    <w:rsid w:val="000A3790"/>
    <w:rsid w:val="000A3E8B"/>
    <w:rsid w:val="000A7D4F"/>
    <w:rsid w:val="000A7EB0"/>
    <w:rsid w:val="000B1A7F"/>
    <w:rsid w:val="000B34AD"/>
    <w:rsid w:val="000B39AD"/>
    <w:rsid w:val="000B741F"/>
    <w:rsid w:val="000C193D"/>
    <w:rsid w:val="000C3D6D"/>
    <w:rsid w:val="000C4F84"/>
    <w:rsid w:val="000C557E"/>
    <w:rsid w:val="000C56BE"/>
    <w:rsid w:val="000C6FF3"/>
    <w:rsid w:val="000D1173"/>
    <w:rsid w:val="000D30DF"/>
    <w:rsid w:val="000D5643"/>
    <w:rsid w:val="000D5775"/>
    <w:rsid w:val="000D581C"/>
    <w:rsid w:val="000D6707"/>
    <w:rsid w:val="000E099E"/>
    <w:rsid w:val="000E0FF0"/>
    <w:rsid w:val="000E1F39"/>
    <w:rsid w:val="000E262C"/>
    <w:rsid w:val="000E2FAA"/>
    <w:rsid w:val="000E545F"/>
    <w:rsid w:val="000E54DB"/>
    <w:rsid w:val="000E6350"/>
    <w:rsid w:val="000F0FDF"/>
    <w:rsid w:val="000F1EBD"/>
    <w:rsid w:val="000F2FC2"/>
    <w:rsid w:val="000F4200"/>
    <w:rsid w:val="000F491F"/>
    <w:rsid w:val="000F65A4"/>
    <w:rsid w:val="000F65CF"/>
    <w:rsid w:val="000F6BE0"/>
    <w:rsid w:val="00100510"/>
    <w:rsid w:val="00101420"/>
    <w:rsid w:val="00104DA7"/>
    <w:rsid w:val="00105585"/>
    <w:rsid w:val="00106227"/>
    <w:rsid w:val="001065BF"/>
    <w:rsid w:val="00106B96"/>
    <w:rsid w:val="0011070C"/>
    <w:rsid w:val="00110873"/>
    <w:rsid w:val="00114D02"/>
    <w:rsid w:val="00116504"/>
    <w:rsid w:val="00120E77"/>
    <w:rsid w:val="001255CE"/>
    <w:rsid w:val="00125BA3"/>
    <w:rsid w:val="0013050E"/>
    <w:rsid w:val="00130F79"/>
    <w:rsid w:val="00131E24"/>
    <w:rsid w:val="00133FAC"/>
    <w:rsid w:val="00135AB0"/>
    <w:rsid w:val="001361E3"/>
    <w:rsid w:val="00136710"/>
    <w:rsid w:val="00136B81"/>
    <w:rsid w:val="00137342"/>
    <w:rsid w:val="00137A80"/>
    <w:rsid w:val="001403BF"/>
    <w:rsid w:val="00141D2F"/>
    <w:rsid w:val="00143292"/>
    <w:rsid w:val="001434F1"/>
    <w:rsid w:val="00143B1C"/>
    <w:rsid w:val="001459F1"/>
    <w:rsid w:val="00147128"/>
    <w:rsid w:val="0015029B"/>
    <w:rsid w:val="00152237"/>
    <w:rsid w:val="00153CF4"/>
    <w:rsid w:val="00156174"/>
    <w:rsid w:val="00157E85"/>
    <w:rsid w:val="00160957"/>
    <w:rsid w:val="0016333A"/>
    <w:rsid w:val="0016388D"/>
    <w:rsid w:val="00163FD7"/>
    <w:rsid w:val="00164E41"/>
    <w:rsid w:val="0016502B"/>
    <w:rsid w:val="00166599"/>
    <w:rsid w:val="001677A5"/>
    <w:rsid w:val="0017059E"/>
    <w:rsid w:val="00175A16"/>
    <w:rsid w:val="00176BD5"/>
    <w:rsid w:val="0017722B"/>
    <w:rsid w:val="0018260E"/>
    <w:rsid w:val="001828EA"/>
    <w:rsid w:val="00182A73"/>
    <w:rsid w:val="00182A92"/>
    <w:rsid w:val="001844AA"/>
    <w:rsid w:val="001848A8"/>
    <w:rsid w:val="001848F7"/>
    <w:rsid w:val="00185204"/>
    <w:rsid w:val="00185373"/>
    <w:rsid w:val="00186B25"/>
    <w:rsid w:val="00191889"/>
    <w:rsid w:val="00192408"/>
    <w:rsid w:val="001924C3"/>
    <w:rsid w:val="00194D40"/>
    <w:rsid w:val="00196B63"/>
    <w:rsid w:val="00197553"/>
    <w:rsid w:val="001A22E9"/>
    <w:rsid w:val="001A2ED4"/>
    <w:rsid w:val="001A36BC"/>
    <w:rsid w:val="001A4E50"/>
    <w:rsid w:val="001A6EE7"/>
    <w:rsid w:val="001A712D"/>
    <w:rsid w:val="001B0F79"/>
    <w:rsid w:val="001B163B"/>
    <w:rsid w:val="001B29B0"/>
    <w:rsid w:val="001B4D68"/>
    <w:rsid w:val="001B70AA"/>
    <w:rsid w:val="001B7F74"/>
    <w:rsid w:val="001B7F7E"/>
    <w:rsid w:val="001C0255"/>
    <w:rsid w:val="001C21B1"/>
    <w:rsid w:val="001C235B"/>
    <w:rsid w:val="001D05A4"/>
    <w:rsid w:val="001D2339"/>
    <w:rsid w:val="001D3480"/>
    <w:rsid w:val="001D574D"/>
    <w:rsid w:val="001D5CFA"/>
    <w:rsid w:val="001E0106"/>
    <w:rsid w:val="001E24A9"/>
    <w:rsid w:val="001E258E"/>
    <w:rsid w:val="001E5135"/>
    <w:rsid w:val="001E628F"/>
    <w:rsid w:val="001E6973"/>
    <w:rsid w:val="001E7533"/>
    <w:rsid w:val="001E7F71"/>
    <w:rsid w:val="001F2E23"/>
    <w:rsid w:val="001F365E"/>
    <w:rsid w:val="001F5FE2"/>
    <w:rsid w:val="002070BC"/>
    <w:rsid w:val="00207719"/>
    <w:rsid w:val="002117DF"/>
    <w:rsid w:val="00211840"/>
    <w:rsid w:val="00213127"/>
    <w:rsid w:val="00215554"/>
    <w:rsid w:val="00215877"/>
    <w:rsid w:val="00220712"/>
    <w:rsid w:val="00220B8C"/>
    <w:rsid w:val="002215F3"/>
    <w:rsid w:val="00221E75"/>
    <w:rsid w:val="0022490B"/>
    <w:rsid w:val="00226CB8"/>
    <w:rsid w:val="00231B33"/>
    <w:rsid w:val="00235DC9"/>
    <w:rsid w:val="00236870"/>
    <w:rsid w:val="00236B99"/>
    <w:rsid w:val="00237419"/>
    <w:rsid w:val="002407A1"/>
    <w:rsid w:val="0024216F"/>
    <w:rsid w:val="00244749"/>
    <w:rsid w:val="00245D7B"/>
    <w:rsid w:val="0024632F"/>
    <w:rsid w:val="00246DD1"/>
    <w:rsid w:val="00251C45"/>
    <w:rsid w:val="00255AAA"/>
    <w:rsid w:val="00255E27"/>
    <w:rsid w:val="00257BBD"/>
    <w:rsid w:val="0026227A"/>
    <w:rsid w:val="00262FB1"/>
    <w:rsid w:val="00267FF5"/>
    <w:rsid w:val="00271171"/>
    <w:rsid w:val="0027234E"/>
    <w:rsid w:val="002725CD"/>
    <w:rsid w:val="002730B3"/>
    <w:rsid w:val="00273FEE"/>
    <w:rsid w:val="00274995"/>
    <w:rsid w:val="0027579D"/>
    <w:rsid w:val="0027623A"/>
    <w:rsid w:val="00277296"/>
    <w:rsid w:val="0028207D"/>
    <w:rsid w:val="002864DA"/>
    <w:rsid w:val="00286558"/>
    <w:rsid w:val="00287077"/>
    <w:rsid w:val="00287136"/>
    <w:rsid w:val="00287CFC"/>
    <w:rsid w:val="00287F50"/>
    <w:rsid w:val="00290A95"/>
    <w:rsid w:val="00290B86"/>
    <w:rsid w:val="0029224E"/>
    <w:rsid w:val="00294821"/>
    <w:rsid w:val="00296449"/>
    <w:rsid w:val="002A1444"/>
    <w:rsid w:val="002A3BC6"/>
    <w:rsid w:val="002A3CAF"/>
    <w:rsid w:val="002A4FBE"/>
    <w:rsid w:val="002B76BC"/>
    <w:rsid w:val="002B7C46"/>
    <w:rsid w:val="002B7E1B"/>
    <w:rsid w:val="002C0B7E"/>
    <w:rsid w:val="002C2A53"/>
    <w:rsid w:val="002C33DF"/>
    <w:rsid w:val="002D08B2"/>
    <w:rsid w:val="002D4950"/>
    <w:rsid w:val="002D571E"/>
    <w:rsid w:val="002D578C"/>
    <w:rsid w:val="002D58AD"/>
    <w:rsid w:val="002D62D0"/>
    <w:rsid w:val="002E07BD"/>
    <w:rsid w:val="002E1745"/>
    <w:rsid w:val="002E17B2"/>
    <w:rsid w:val="002E3436"/>
    <w:rsid w:val="002E3D96"/>
    <w:rsid w:val="002E4114"/>
    <w:rsid w:val="002E4CBC"/>
    <w:rsid w:val="002E5F78"/>
    <w:rsid w:val="002E61F0"/>
    <w:rsid w:val="002E6D4C"/>
    <w:rsid w:val="002E6EF2"/>
    <w:rsid w:val="002F0F1C"/>
    <w:rsid w:val="002F22D8"/>
    <w:rsid w:val="002F41FA"/>
    <w:rsid w:val="002F67A9"/>
    <w:rsid w:val="0030094F"/>
    <w:rsid w:val="0030219B"/>
    <w:rsid w:val="00302E82"/>
    <w:rsid w:val="00303982"/>
    <w:rsid w:val="00303F17"/>
    <w:rsid w:val="00304601"/>
    <w:rsid w:val="00304847"/>
    <w:rsid w:val="00305DD1"/>
    <w:rsid w:val="00312F8B"/>
    <w:rsid w:val="00321190"/>
    <w:rsid w:val="0032232C"/>
    <w:rsid w:val="003237DA"/>
    <w:rsid w:val="00323C7F"/>
    <w:rsid w:val="00324033"/>
    <w:rsid w:val="00324D97"/>
    <w:rsid w:val="00325A54"/>
    <w:rsid w:val="00326154"/>
    <w:rsid w:val="003269D1"/>
    <w:rsid w:val="0032720B"/>
    <w:rsid w:val="003274BB"/>
    <w:rsid w:val="0033184A"/>
    <w:rsid w:val="003318A9"/>
    <w:rsid w:val="0033297F"/>
    <w:rsid w:val="00333113"/>
    <w:rsid w:val="00333C8A"/>
    <w:rsid w:val="00333EC9"/>
    <w:rsid w:val="00335C1D"/>
    <w:rsid w:val="00337542"/>
    <w:rsid w:val="00340602"/>
    <w:rsid w:val="00340CE7"/>
    <w:rsid w:val="003416A5"/>
    <w:rsid w:val="00342B39"/>
    <w:rsid w:val="003439E5"/>
    <w:rsid w:val="003459F1"/>
    <w:rsid w:val="0034639C"/>
    <w:rsid w:val="00347E3C"/>
    <w:rsid w:val="00350A38"/>
    <w:rsid w:val="003529A4"/>
    <w:rsid w:val="00353BAD"/>
    <w:rsid w:val="0035795C"/>
    <w:rsid w:val="0036157F"/>
    <w:rsid w:val="00361FFA"/>
    <w:rsid w:val="00364BC4"/>
    <w:rsid w:val="00365337"/>
    <w:rsid w:val="00367514"/>
    <w:rsid w:val="00370259"/>
    <w:rsid w:val="003750EF"/>
    <w:rsid w:val="00376E9A"/>
    <w:rsid w:val="00377379"/>
    <w:rsid w:val="0038230D"/>
    <w:rsid w:val="00384CA0"/>
    <w:rsid w:val="00385972"/>
    <w:rsid w:val="00385E15"/>
    <w:rsid w:val="003863FD"/>
    <w:rsid w:val="00386976"/>
    <w:rsid w:val="003870C1"/>
    <w:rsid w:val="003870CC"/>
    <w:rsid w:val="00387871"/>
    <w:rsid w:val="0039008E"/>
    <w:rsid w:val="00390CE5"/>
    <w:rsid w:val="00392F25"/>
    <w:rsid w:val="0039335B"/>
    <w:rsid w:val="0039524F"/>
    <w:rsid w:val="0039563E"/>
    <w:rsid w:val="003A1222"/>
    <w:rsid w:val="003A14C0"/>
    <w:rsid w:val="003A4A4E"/>
    <w:rsid w:val="003A4AB9"/>
    <w:rsid w:val="003A4FDE"/>
    <w:rsid w:val="003A6311"/>
    <w:rsid w:val="003A6735"/>
    <w:rsid w:val="003B0853"/>
    <w:rsid w:val="003B1F40"/>
    <w:rsid w:val="003B3289"/>
    <w:rsid w:val="003B3D71"/>
    <w:rsid w:val="003B43A0"/>
    <w:rsid w:val="003B49BE"/>
    <w:rsid w:val="003B53AF"/>
    <w:rsid w:val="003C12D7"/>
    <w:rsid w:val="003C1832"/>
    <w:rsid w:val="003C1E9E"/>
    <w:rsid w:val="003C2A7B"/>
    <w:rsid w:val="003C34D7"/>
    <w:rsid w:val="003C5B06"/>
    <w:rsid w:val="003C65C8"/>
    <w:rsid w:val="003D0432"/>
    <w:rsid w:val="003D21A7"/>
    <w:rsid w:val="003D2D3E"/>
    <w:rsid w:val="003D2EEC"/>
    <w:rsid w:val="003D7E2B"/>
    <w:rsid w:val="003E0902"/>
    <w:rsid w:val="003E3FFF"/>
    <w:rsid w:val="003E4E38"/>
    <w:rsid w:val="003E6003"/>
    <w:rsid w:val="003E60FE"/>
    <w:rsid w:val="003F31F4"/>
    <w:rsid w:val="003F4B27"/>
    <w:rsid w:val="003F4C36"/>
    <w:rsid w:val="003F4F21"/>
    <w:rsid w:val="003F5D97"/>
    <w:rsid w:val="003F7499"/>
    <w:rsid w:val="00400112"/>
    <w:rsid w:val="004006FA"/>
    <w:rsid w:val="0040685B"/>
    <w:rsid w:val="00410703"/>
    <w:rsid w:val="00410AC9"/>
    <w:rsid w:val="0041328A"/>
    <w:rsid w:val="00413D63"/>
    <w:rsid w:val="00420028"/>
    <w:rsid w:val="0042015C"/>
    <w:rsid w:val="00420A77"/>
    <w:rsid w:val="004220CC"/>
    <w:rsid w:val="004222B3"/>
    <w:rsid w:val="004229A9"/>
    <w:rsid w:val="0042342A"/>
    <w:rsid w:val="00424EF2"/>
    <w:rsid w:val="00424FDC"/>
    <w:rsid w:val="00425EB4"/>
    <w:rsid w:val="00430DB5"/>
    <w:rsid w:val="00431660"/>
    <w:rsid w:val="00431DB6"/>
    <w:rsid w:val="00433FB8"/>
    <w:rsid w:val="0043522B"/>
    <w:rsid w:val="004363B8"/>
    <w:rsid w:val="00436DB1"/>
    <w:rsid w:val="00437A70"/>
    <w:rsid w:val="00440069"/>
    <w:rsid w:val="0044072E"/>
    <w:rsid w:val="0044264A"/>
    <w:rsid w:val="00442B9E"/>
    <w:rsid w:val="00442F6E"/>
    <w:rsid w:val="00443749"/>
    <w:rsid w:val="00444044"/>
    <w:rsid w:val="00444937"/>
    <w:rsid w:val="00445117"/>
    <w:rsid w:val="004459CF"/>
    <w:rsid w:val="00450DAA"/>
    <w:rsid w:val="00451166"/>
    <w:rsid w:val="00451DBB"/>
    <w:rsid w:val="00452ADF"/>
    <w:rsid w:val="00453047"/>
    <w:rsid w:val="00454934"/>
    <w:rsid w:val="0045592B"/>
    <w:rsid w:val="00455FBE"/>
    <w:rsid w:val="00456059"/>
    <w:rsid w:val="00457D28"/>
    <w:rsid w:val="00460751"/>
    <w:rsid w:val="00460A0E"/>
    <w:rsid w:val="0046232F"/>
    <w:rsid w:val="0046275F"/>
    <w:rsid w:val="00466702"/>
    <w:rsid w:val="00466BB7"/>
    <w:rsid w:val="00467611"/>
    <w:rsid w:val="004728B0"/>
    <w:rsid w:val="004755B2"/>
    <w:rsid w:val="00476B0A"/>
    <w:rsid w:val="00476CF3"/>
    <w:rsid w:val="00476DAE"/>
    <w:rsid w:val="0048210D"/>
    <w:rsid w:val="00482E0A"/>
    <w:rsid w:val="00484D53"/>
    <w:rsid w:val="004850EE"/>
    <w:rsid w:val="0048598E"/>
    <w:rsid w:val="00486CAA"/>
    <w:rsid w:val="00487783"/>
    <w:rsid w:val="004911CC"/>
    <w:rsid w:val="0049208A"/>
    <w:rsid w:val="00492499"/>
    <w:rsid w:val="004934CF"/>
    <w:rsid w:val="00495110"/>
    <w:rsid w:val="00496F09"/>
    <w:rsid w:val="004975E5"/>
    <w:rsid w:val="00497DCF"/>
    <w:rsid w:val="004A0EFC"/>
    <w:rsid w:val="004A2DB0"/>
    <w:rsid w:val="004A53B0"/>
    <w:rsid w:val="004A6CC3"/>
    <w:rsid w:val="004A757C"/>
    <w:rsid w:val="004B1C78"/>
    <w:rsid w:val="004B23A3"/>
    <w:rsid w:val="004B2D9C"/>
    <w:rsid w:val="004B3017"/>
    <w:rsid w:val="004B325E"/>
    <w:rsid w:val="004B3B65"/>
    <w:rsid w:val="004B6315"/>
    <w:rsid w:val="004B7862"/>
    <w:rsid w:val="004C0E9B"/>
    <w:rsid w:val="004C2B65"/>
    <w:rsid w:val="004C377C"/>
    <w:rsid w:val="004C4473"/>
    <w:rsid w:val="004C500E"/>
    <w:rsid w:val="004C61DD"/>
    <w:rsid w:val="004C67A4"/>
    <w:rsid w:val="004C7D50"/>
    <w:rsid w:val="004D17DC"/>
    <w:rsid w:val="004D4053"/>
    <w:rsid w:val="004D5C56"/>
    <w:rsid w:val="004D624C"/>
    <w:rsid w:val="004D6984"/>
    <w:rsid w:val="004D6A75"/>
    <w:rsid w:val="004E0ABF"/>
    <w:rsid w:val="004E363F"/>
    <w:rsid w:val="004E4B64"/>
    <w:rsid w:val="004F0371"/>
    <w:rsid w:val="004F131B"/>
    <w:rsid w:val="004F1C01"/>
    <w:rsid w:val="004F32C9"/>
    <w:rsid w:val="004F3CF4"/>
    <w:rsid w:val="004F3D21"/>
    <w:rsid w:val="004F4A50"/>
    <w:rsid w:val="004F4E27"/>
    <w:rsid w:val="004F4E51"/>
    <w:rsid w:val="004F50A9"/>
    <w:rsid w:val="004F5A1C"/>
    <w:rsid w:val="004F5ED2"/>
    <w:rsid w:val="004F627C"/>
    <w:rsid w:val="004F65B7"/>
    <w:rsid w:val="004F7615"/>
    <w:rsid w:val="0050070E"/>
    <w:rsid w:val="005007D3"/>
    <w:rsid w:val="005009C8"/>
    <w:rsid w:val="00500C30"/>
    <w:rsid w:val="00501A76"/>
    <w:rsid w:val="00502002"/>
    <w:rsid w:val="00502010"/>
    <w:rsid w:val="00502CD9"/>
    <w:rsid w:val="005059DF"/>
    <w:rsid w:val="005149E5"/>
    <w:rsid w:val="005158D7"/>
    <w:rsid w:val="005171EB"/>
    <w:rsid w:val="00517D2F"/>
    <w:rsid w:val="00521014"/>
    <w:rsid w:val="00523995"/>
    <w:rsid w:val="00524A8B"/>
    <w:rsid w:val="00524C3C"/>
    <w:rsid w:val="0052503E"/>
    <w:rsid w:val="005263C4"/>
    <w:rsid w:val="005264F6"/>
    <w:rsid w:val="005265D5"/>
    <w:rsid w:val="005269AD"/>
    <w:rsid w:val="00530CCA"/>
    <w:rsid w:val="005314B2"/>
    <w:rsid w:val="00531AB1"/>
    <w:rsid w:val="005329DF"/>
    <w:rsid w:val="00532D14"/>
    <w:rsid w:val="00535693"/>
    <w:rsid w:val="00535789"/>
    <w:rsid w:val="00536881"/>
    <w:rsid w:val="005371C1"/>
    <w:rsid w:val="005429DA"/>
    <w:rsid w:val="00543454"/>
    <w:rsid w:val="005434E8"/>
    <w:rsid w:val="00543C3B"/>
    <w:rsid w:val="00543DBE"/>
    <w:rsid w:val="005455C3"/>
    <w:rsid w:val="00545ACA"/>
    <w:rsid w:val="00545CDF"/>
    <w:rsid w:val="00550D3E"/>
    <w:rsid w:val="0055153C"/>
    <w:rsid w:val="0055221D"/>
    <w:rsid w:val="005527B4"/>
    <w:rsid w:val="005549FA"/>
    <w:rsid w:val="00554CD8"/>
    <w:rsid w:val="00556DFA"/>
    <w:rsid w:val="00557A82"/>
    <w:rsid w:val="0056191A"/>
    <w:rsid w:val="00562B1C"/>
    <w:rsid w:val="00562DA7"/>
    <w:rsid w:val="00565B66"/>
    <w:rsid w:val="0056606C"/>
    <w:rsid w:val="00567870"/>
    <w:rsid w:val="00570775"/>
    <w:rsid w:val="00570BE1"/>
    <w:rsid w:val="00577014"/>
    <w:rsid w:val="005776CB"/>
    <w:rsid w:val="00577FBA"/>
    <w:rsid w:val="005801AB"/>
    <w:rsid w:val="0058054C"/>
    <w:rsid w:val="00582FD4"/>
    <w:rsid w:val="005835B2"/>
    <w:rsid w:val="00586451"/>
    <w:rsid w:val="005904B7"/>
    <w:rsid w:val="00592381"/>
    <w:rsid w:val="00592F50"/>
    <w:rsid w:val="005931C9"/>
    <w:rsid w:val="0059421F"/>
    <w:rsid w:val="005945D8"/>
    <w:rsid w:val="00597207"/>
    <w:rsid w:val="00597DC5"/>
    <w:rsid w:val="005A0057"/>
    <w:rsid w:val="005A0298"/>
    <w:rsid w:val="005A1F38"/>
    <w:rsid w:val="005A271E"/>
    <w:rsid w:val="005A2DA3"/>
    <w:rsid w:val="005A3B40"/>
    <w:rsid w:val="005A3FD1"/>
    <w:rsid w:val="005B1126"/>
    <w:rsid w:val="005B153F"/>
    <w:rsid w:val="005B2289"/>
    <w:rsid w:val="005B2805"/>
    <w:rsid w:val="005B5C34"/>
    <w:rsid w:val="005B797E"/>
    <w:rsid w:val="005B7E78"/>
    <w:rsid w:val="005C1416"/>
    <w:rsid w:val="005C162D"/>
    <w:rsid w:val="005C262C"/>
    <w:rsid w:val="005C3C88"/>
    <w:rsid w:val="005C480E"/>
    <w:rsid w:val="005C53C3"/>
    <w:rsid w:val="005C5A44"/>
    <w:rsid w:val="005C5C17"/>
    <w:rsid w:val="005C64E1"/>
    <w:rsid w:val="005C6FFC"/>
    <w:rsid w:val="005D4FA5"/>
    <w:rsid w:val="005D7446"/>
    <w:rsid w:val="005D7AA7"/>
    <w:rsid w:val="005E1EEC"/>
    <w:rsid w:val="005E2775"/>
    <w:rsid w:val="005E3688"/>
    <w:rsid w:val="005E37AB"/>
    <w:rsid w:val="005E3CAD"/>
    <w:rsid w:val="005E3EFE"/>
    <w:rsid w:val="005F647E"/>
    <w:rsid w:val="006028A9"/>
    <w:rsid w:val="0060455D"/>
    <w:rsid w:val="00605009"/>
    <w:rsid w:val="00607EFF"/>
    <w:rsid w:val="00612406"/>
    <w:rsid w:val="00612550"/>
    <w:rsid w:val="00614006"/>
    <w:rsid w:val="00614515"/>
    <w:rsid w:val="00615791"/>
    <w:rsid w:val="00617045"/>
    <w:rsid w:val="00617C79"/>
    <w:rsid w:val="00621202"/>
    <w:rsid w:val="00622507"/>
    <w:rsid w:val="006236AE"/>
    <w:rsid w:val="00623E57"/>
    <w:rsid w:val="00624EA7"/>
    <w:rsid w:val="0062527A"/>
    <w:rsid w:val="0062547B"/>
    <w:rsid w:val="006254B7"/>
    <w:rsid w:val="006271DE"/>
    <w:rsid w:val="00632ED0"/>
    <w:rsid w:val="00635A35"/>
    <w:rsid w:val="00636A08"/>
    <w:rsid w:val="00641027"/>
    <w:rsid w:val="006410EF"/>
    <w:rsid w:val="00644412"/>
    <w:rsid w:val="006449EB"/>
    <w:rsid w:val="00645BA6"/>
    <w:rsid w:val="00646287"/>
    <w:rsid w:val="0065056E"/>
    <w:rsid w:val="006507A0"/>
    <w:rsid w:val="00651156"/>
    <w:rsid w:val="00651C9C"/>
    <w:rsid w:val="0065241F"/>
    <w:rsid w:val="006533A4"/>
    <w:rsid w:val="00654F69"/>
    <w:rsid w:val="00655AC8"/>
    <w:rsid w:val="006577DD"/>
    <w:rsid w:val="0065797A"/>
    <w:rsid w:val="006611D4"/>
    <w:rsid w:val="00664DE9"/>
    <w:rsid w:val="0066524F"/>
    <w:rsid w:val="00665D86"/>
    <w:rsid w:val="00671BBD"/>
    <w:rsid w:val="00672EBA"/>
    <w:rsid w:val="00674133"/>
    <w:rsid w:val="006742B4"/>
    <w:rsid w:val="00675832"/>
    <w:rsid w:val="006816E6"/>
    <w:rsid w:val="006833C6"/>
    <w:rsid w:val="006850F3"/>
    <w:rsid w:val="006866E1"/>
    <w:rsid w:val="0068724C"/>
    <w:rsid w:val="00690537"/>
    <w:rsid w:val="00691287"/>
    <w:rsid w:val="00693C00"/>
    <w:rsid w:val="00693C68"/>
    <w:rsid w:val="00694F90"/>
    <w:rsid w:val="006A13AE"/>
    <w:rsid w:val="006A1D66"/>
    <w:rsid w:val="006A50F3"/>
    <w:rsid w:val="006A5143"/>
    <w:rsid w:val="006A5482"/>
    <w:rsid w:val="006A6C5D"/>
    <w:rsid w:val="006A6D14"/>
    <w:rsid w:val="006B2D96"/>
    <w:rsid w:val="006B433E"/>
    <w:rsid w:val="006B4734"/>
    <w:rsid w:val="006B4D7D"/>
    <w:rsid w:val="006B6CE0"/>
    <w:rsid w:val="006B794C"/>
    <w:rsid w:val="006C00FA"/>
    <w:rsid w:val="006C078E"/>
    <w:rsid w:val="006C274C"/>
    <w:rsid w:val="006C2847"/>
    <w:rsid w:val="006C3835"/>
    <w:rsid w:val="006C52C6"/>
    <w:rsid w:val="006C566D"/>
    <w:rsid w:val="006C68B6"/>
    <w:rsid w:val="006D0558"/>
    <w:rsid w:val="006D507C"/>
    <w:rsid w:val="006D7141"/>
    <w:rsid w:val="006E0298"/>
    <w:rsid w:val="006E16B7"/>
    <w:rsid w:val="006E25D7"/>
    <w:rsid w:val="006E36A7"/>
    <w:rsid w:val="006E492E"/>
    <w:rsid w:val="006E4EB1"/>
    <w:rsid w:val="006E5E39"/>
    <w:rsid w:val="006F116D"/>
    <w:rsid w:val="006F2389"/>
    <w:rsid w:val="006F2657"/>
    <w:rsid w:val="006F630B"/>
    <w:rsid w:val="007020FD"/>
    <w:rsid w:val="00704DA7"/>
    <w:rsid w:val="00706340"/>
    <w:rsid w:val="0070691E"/>
    <w:rsid w:val="007075E2"/>
    <w:rsid w:val="00711110"/>
    <w:rsid w:val="007113BA"/>
    <w:rsid w:val="007115A4"/>
    <w:rsid w:val="0071311E"/>
    <w:rsid w:val="00717709"/>
    <w:rsid w:val="007226E5"/>
    <w:rsid w:val="00722C84"/>
    <w:rsid w:val="00725A76"/>
    <w:rsid w:val="007260AD"/>
    <w:rsid w:val="00727A19"/>
    <w:rsid w:val="007305EA"/>
    <w:rsid w:val="00730C89"/>
    <w:rsid w:val="00732099"/>
    <w:rsid w:val="00732890"/>
    <w:rsid w:val="0073376A"/>
    <w:rsid w:val="007356DD"/>
    <w:rsid w:val="00741A9D"/>
    <w:rsid w:val="00742DA0"/>
    <w:rsid w:val="00746C6D"/>
    <w:rsid w:val="007472BA"/>
    <w:rsid w:val="007500BF"/>
    <w:rsid w:val="007509EB"/>
    <w:rsid w:val="00751B7F"/>
    <w:rsid w:val="00753C5A"/>
    <w:rsid w:val="00756A06"/>
    <w:rsid w:val="00757EA8"/>
    <w:rsid w:val="0076252D"/>
    <w:rsid w:val="00762E0C"/>
    <w:rsid w:val="00762F45"/>
    <w:rsid w:val="00763000"/>
    <w:rsid w:val="0076432F"/>
    <w:rsid w:val="007646BC"/>
    <w:rsid w:val="00764F67"/>
    <w:rsid w:val="00765528"/>
    <w:rsid w:val="00770959"/>
    <w:rsid w:val="00770F48"/>
    <w:rsid w:val="00770FB4"/>
    <w:rsid w:val="00771515"/>
    <w:rsid w:val="00773D86"/>
    <w:rsid w:val="00774F63"/>
    <w:rsid w:val="007766B6"/>
    <w:rsid w:val="00777FC7"/>
    <w:rsid w:val="00781125"/>
    <w:rsid w:val="0078259A"/>
    <w:rsid w:val="0078753A"/>
    <w:rsid w:val="00790D4C"/>
    <w:rsid w:val="007923A2"/>
    <w:rsid w:val="007927CC"/>
    <w:rsid w:val="00794949"/>
    <w:rsid w:val="007A09A0"/>
    <w:rsid w:val="007A1974"/>
    <w:rsid w:val="007A4BE3"/>
    <w:rsid w:val="007A4F8D"/>
    <w:rsid w:val="007A577C"/>
    <w:rsid w:val="007A6AFB"/>
    <w:rsid w:val="007A6BCD"/>
    <w:rsid w:val="007B0AA2"/>
    <w:rsid w:val="007B1293"/>
    <w:rsid w:val="007B1F6A"/>
    <w:rsid w:val="007B202C"/>
    <w:rsid w:val="007B43FA"/>
    <w:rsid w:val="007B55D3"/>
    <w:rsid w:val="007B78D8"/>
    <w:rsid w:val="007C095B"/>
    <w:rsid w:val="007C4A16"/>
    <w:rsid w:val="007C57F5"/>
    <w:rsid w:val="007C5C73"/>
    <w:rsid w:val="007C6681"/>
    <w:rsid w:val="007D167C"/>
    <w:rsid w:val="007D4230"/>
    <w:rsid w:val="007D45E3"/>
    <w:rsid w:val="007D6FCD"/>
    <w:rsid w:val="007D7C92"/>
    <w:rsid w:val="007E102F"/>
    <w:rsid w:val="007E1546"/>
    <w:rsid w:val="007E5AEF"/>
    <w:rsid w:val="007E5F2E"/>
    <w:rsid w:val="007E7D71"/>
    <w:rsid w:val="007F3B6D"/>
    <w:rsid w:val="007F4C85"/>
    <w:rsid w:val="007F53C7"/>
    <w:rsid w:val="007F6FDD"/>
    <w:rsid w:val="008040F4"/>
    <w:rsid w:val="00804657"/>
    <w:rsid w:val="0080536A"/>
    <w:rsid w:val="0080799B"/>
    <w:rsid w:val="00807C68"/>
    <w:rsid w:val="00810013"/>
    <w:rsid w:val="00813C8E"/>
    <w:rsid w:val="008142B0"/>
    <w:rsid w:val="00814BD4"/>
    <w:rsid w:val="00816642"/>
    <w:rsid w:val="00816FB1"/>
    <w:rsid w:val="00817421"/>
    <w:rsid w:val="008176E6"/>
    <w:rsid w:val="00820913"/>
    <w:rsid w:val="0082155F"/>
    <w:rsid w:val="008223F5"/>
    <w:rsid w:val="00823440"/>
    <w:rsid w:val="00823F8F"/>
    <w:rsid w:val="0082536B"/>
    <w:rsid w:val="0082596D"/>
    <w:rsid w:val="00833542"/>
    <w:rsid w:val="008358B5"/>
    <w:rsid w:val="00841793"/>
    <w:rsid w:val="00841B29"/>
    <w:rsid w:val="00841EAD"/>
    <w:rsid w:val="0084224F"/>
    <w:rsid w:val="0084311E"/>
    <w:rsid w:val="00843792"/>
    <w:rsid w:val="00844425"/>
    <w:rsid w:val="00844EDF"/>
    <w:rsid w:val="00847AD9"/>
    <w:rsid w:val="008506E7"/>
    <w:rsid w:val="00851CA0"/>
    <w:rsid w:val="00852AA0"/>
    <w:rsid w:val="00852E4B"/>
    <w:rsid w:val="00854F0B"/>
    <w:rsid w:val="00857718"/>
    <w:rsid w:val="008601C7"/>
    <w:rsid w:val="00860B34"/>
    <w:rsid w:val="00861422"/>
    <w:rsid w:val="008616F8"/>
    <w:rsid w:val="00861782"/>
    <w:rsid w:val="008624B3"/>
    <w:rsid w:val="008640ED"/>
    <w:rsid w:val="0086579B"/>
    <w:rsid w:val="00866ECF"/>
    <w:rsid w:val="0087034A"/>
    <w:rsid w:val="00871931"/>
    <w:rsid w:val="00873068"/>
    <w:rsid w:val="008760BB"/>
    <w:rsid w:val="00876C6E"/>
    <w:rsid w:val="00877242"/>
    <w:rsid w:val="00877746"/>
    <w:rsid w:val="0087787B"/>
    <w:rsid w:val="00877A54"/>
    <w:rsid w:val="008816B8"/>
    <w:rsid w:val="0088201D"/>
    <w:rsid w:val="00882B78"/>
    <w:rsid w:val="00887A15"/>
    <w:rsid w:val="00890E52"/>
    <w:rsid w:val="008925A5"/>
    <w:rsid w:val="008925BB"/>
    <w:rsid w:val="00892FC4"/>
    <w:rsid w:val="0089315B"/>
    <w:rsid w:val="0089662B"/>
    <w:rsid w:val="0089774F"/>
    <w:rsid w:val="008A1026"/>
    <w:rsid w:val="008A165D"/>
    <w:rsid w:val="008A3596"/>
    <w:rsid w:val="008A78C2"/>
    <w:rsid w:val="008B0D65"/>
    <w:rsid w:val="008B2A1C"/>
    <w:rsid w:val="008B34A7"/>
    <w:rsid w:val="008B4B61"/>
    <w:rsid w:val="008B533F"/>
    <w:rsid w:val="008B6DD6"/>
    <w:rsid w:val="008C03C3"/>
    <w:rsid w:val="008C0686"/>
    <w:rsid w:val="008C11DC"/>
    <w:rsid w:val="008C1285"/>
    <w:rsid w:val="008C1DC7"/>
    <w:rsid w:val="008C6209"/>
    <w:rsid w:val="008C739C"/>
    <w:rsid w:val="008D2C7B"/>
    <w:rsid w:val="008D2FE6"/>
    <w:rsid w:val="008D33E8"/>
    <w:rsid w:val="008D5F3B"/>
    <w:rsid w:val="008D6B3E"/>
    <w:rsid w:val="008E0D5A"/>
    <w:rsid w:val="008E171D"/>
    <w:rsid w:val="008E1DD3"/>
    <w:rsid w:val="008E1E79"/>
    <w:rsid w:val="008E46DA"/>
    <w:rsid w:val="008E704C"/>
    <w:rsid w:val="008F0482"/>
    <w:rsid w:val="008F3DC0"/>
    <w:rsid w:val="008F4E09"/>
    <w:rsid w:val="008F543C"/>
    <w:rsid w:val="009010C4"/>
    <w:rsid w:val="00905F93"/>
    <w:rsid w:val="00906464"/>
    <w:rsid w:val="0090683F"/>
    <w:rsid w:val="00911468"/>
    <w:rsid w:val="00911553"/>
    <w:rsid w:val="00913EB5"/>
    <w:rsid w:val="00914B6B"/>
    <w:rsid w:val="0091773A"/>
    <w:rsid w:val="00917F02"/>
    <w:rsid w:val="0092012E"/>
    <w:rsid w:val="00920710"/>
    <w:rsid w:val="00920B6A"/>
    <w:rsid w:val="00920C04"/>
    <w:rsid w:val="00922023"/>
    <w:rsid w:val="00926141"/>
    <w:rsid w:val="009319AC"/>
    <w:rsid w:val="0093508D"/>
    <w:rsid w:val="00935BEF"/>
    <w:rsid w:val="009400D0"/>
    <w:rsid w:val="00940F25"/>
    <w:rsid w:val="00941B9D"/>
    <w:rsid w:val="00943043"/>
    <w:rsid w:val="0094359E"/>
    <w:rsid w:val="00943D17"/>
    <w:rsid w:val="00943F7E"/>
    <w:rsid w:val="00944DD5"/>
    <w:rsid w:val="009458EF"/>
    <w:rsid w:val="00945E9A"/>
    <w:rsid w:val="00946B30"/>
    <w:rsid w:val="00947C8F"/>
    <w:rsid w:val="009511F0"/>
    <w:rsid w:val="00953291"/>
    <w:rsid w:val="00957C63"/>
    <w:rsid w:val="00961D98"/>
    <w:rsid w:val="00962D54"/>
    <w:rsid w:val="00965C26"/>
    <w:rsid w:val="0096683B"/>
    <w:rsid w:val="00970A9A"/>
    <w:rsid w:val="00974D86"/>
    <w:rsid w:val="00975281"/>
    <w:rsid w:val="00976C45"/>
    <w:rsid w:val="009773D4"/>
    <w:rsid w:val="00977654"/>
    <w:rsid w:val="00983FB3"/>
    <w:rsid w:val="009853EC"/>
    <w:rsid w:val="0099197F"/>
    <w:rsid w:val="00991AC3"/>
    <w:rsid w:val="00991DE8"/>
    <w:rsid w:val="00992C9E"/>
    <w:rsid w:val="00993082"/>
    <w:rsid w:val="009938C7"/>
    <w:rsid w:val="00994368"/>
    <w:rsid w:val="009947A5"/>
    <w:rsid w:val="00995C7B"/>
    <w:rsid w:val="009978C7"/>
    <w:rsid w:val="009A035F"/>
    <w:rsid w:val="009A3ED8"/>
    <w:rsid w:val="009B0744"/>
    <w:rsid w:val="009B0B5F"/>
    <w:rsid w:val="009B28AF"/>
    <w:rsid w:val="009B2B35"/>
    <w:rsid w:val="009B3004"/>
    <w:rsid w:val="009B3146"/>
    <w:rsid w:val="009B5F90"/>
    <w:rsid w:val="009C0F8D"/>
    <w:rsid w:val="009C3236"/>
    <w:rsid w:val="009C3AD6"/>
    <w:rsid w:val="009C4441"/>
    <w:rsid w:val="009C4CBA"/>
    <w:rsid w:val="009C6D60"/>
    <w:rsid w:val="009D01AF"/>
    <w:rsid w:val="009D189B"/>
    <w:rsid w:val="009D1B2B"/>
    <w:rsid w:val="009D22D5"/>
    <w:rsid w:val="009D4560"/>
    <w:rsid w:val="009D4E15"/>
    <w:rsid w:val="009D701E"/>
    <w:rsid w:val="009E0C73"/>
    <w:rsid w:val="009E20DA"/>
    <w:rsid w:val="009E5B4E"/>
    <w:rsid w:val="009E7CA2"/>
    <w:rsid w:val="009E7D44"/>
    <w:rsid w:val="009F3AFD"/>
    <w:rsid w:val="009F496E"/>
    <w:rsid w:val="009F573E"/>
    <w:rsid w:val="009F5B00"/>
    <w:rsid w:val="009F6CB5"/>
    <w:rsid w:val="009F74A1"/>
    <w:rsid w:val="00A00FC1"/>
    <w:rsid w:val="00A01A6C"/>
    <w:rsid w:val="00A02F70"/>
    <w:rsid w:val="00A03A8E"/>
    <w:rsid w:val="00A03FE8"/>
    <w:rsid w:val="00A06F0E"/>
    <w:rsid w:val="00A06F4C"/>
    <w:rsid w:val="00A140F4"/>
    <w:rsid w:val="00A15CE6"/>
    <w:rsid w:val="00A20FAB"/>
    <w:rsid w:val="00A21C2F"/>
    <w:rsid w:val="00A21E8B"/>
    <w:rsid w:val="00A22561"/>
    <w:rsid w:val="00A23E5F"/>
    <w:rsid w:val="00A24A73"/>
    <w:rsid w:val="00A25CF6"/>
    <w:rsid w:val="00A25E5C"/>
    <w:rsid w:val="00A35BA4"/>
    <w:rsid w:val="00A40D03"/>
    <w:rsid w:val="00A40D5F"/>
    <w:rsid w:val="00A420AB"/>
    <w:rsid w:val="00A4345F"/>
    <w:rsid w:val="00A447B1"/>
    <w:rsid w:val="00A4565A"/>
    <w:rsid w:val="00A46020"/>
    <w:rsid w:val="00A469F7"/>
    <w:rsid w:val="00A46CD1"/>
    <w:rsid w:val="00A475E6"/>
    <w:rsid w:val="00A4785C"/>
    <w:rsid w:val="00A51482"/>
    <w:rsid w:val="00A51CCC"/>
    <w:rsid w:val="00A52123"/>
    <w:rsid w:val="00A53481"/>
    <w:rsid w:val="00A53C73"/>
    <w:rsid w:val="00A53E6C"/>
    <w:rsid w:val="00A57B10"/>
    <w:rsid w:val="00A61F3D"/>
    <w:rsid w:val="00A62324"/>
    <w:rsid w:val="00A624A2"/>
    <w:rsid w:val="00A627E5"/>
    <w:rsid w:val="00A63264"/>
    <w:rsid w:val="00A64484"/>
    <w:rsid w:val="00A67A71"/>
    <w:rsid w:val="00A67AE1"/>
    <w:rsid w:val="00A708C2"/>
    <w:rsid w:val="00A71236"/>
    <w:rsid w:val="00A73A99"/>
    <w:rsid w:val="00A745E5"/>
    <w:rsid w:val="00A7566B"/>
    <w:rsid w:val="00A769C0"/>
    <w:rsid w:val="00A771C1"/>
    <w:rsid w:val="00A77316"/>
    <w:rsid w:val="00A80D1C"/>
    <w:rsid w:val="00A81192"/>
    <w:rsid w:val="00A81508"/>
    <w:rsid w:val="00A81F8E"/>
    <w:rsid w:val="00A860C5"/>
    <w:rsid w:val="00A8620F"/>
    <w:rsid w:val="00A86919"/>
    <w:rsid w:val="00A936C0"/>
    <w:rsid w:val="00A93BFF"/>
    <w:rsid w:val="00A94D26"/>
    <w:rsid w:val="00A95D83"/>
    <w:rsid w:val="00A97955"/>
    <w:rsid w:val="00AA2130"/>
    <w:rsid w:val="00AA33BE"/>
    <w:rsid w:val="00AA389F"/>
    <w:rsid w:val="00AA534B"/>
    <w:rsid w:val="00AB0C7F"/>
    <w:rsid w:val="00AB13B0"/>
    <w:rsid w:val="00AB342D"/>
    <w:rsid w:val="00AB6420"/>
    <w:rsid w:val="00AB74F6"/>
    <w:rsid w:val="00AC033B"/>
    <w:rsid w:val="00AC23AD"/>
    <w:rsid w:val="00AC4555"/>
    <w:rsid w:val="00AD45FB"/>
    <w:rsid w:val="00AD4727"/>
    <w:rsid w:val="00AD4F1E"/>
    <w:rsid w:val="00AD57CE"/>
    <w:rsid w:val="00AD5986"/>
    <w:rsid w:val="00AE0B41"/>
    <w:rsid w:val="00AE1512"/>
    <w:rsid w:val="00AE1B79"/>
    <w:rsid w:val="00AE5754"/>
    <w:rsid w:val="00AE6DA4"/>
    <w:rsid w:val="00AE7B36"/>
    <w:rsid w:val="00AF06A7"/>
    <w:rsid w:val="00AF1F1B"/>
    <w:rsid w:val="00AF3210"/>
    <w:rsid w:val="00AF3545"/>
    <w:rsid w:val="00AF3D97"/>
    <w:rsid w:val="00AF4AF9"/>
    <w:rsid w:val="00AF61A0"/>
    <w:rsid w:val="00AF6953"/>
    <w:rsid w:val="00B00E8F"/>
    <w:rsid w:val="00B0171D"/>
    <w:rsid w:val="00B01C72"/>
    <w:rsid w:val="00B03229"/>
    <w:rsid w:val="00B03FD3"/>
    <w:rsid w:val="00B046DA"/>
    <w:rsid w:val="00B04FE1"/>
    <w:rsid w:val="00B13AB3"/>
    <w:rsid w:val="00B16822"/>
    <w:rsid w:val="00B16E12"/>
    <w:rsid w:val="00B16E52"/>
    <w:rsid w:val="00B31A28"/>
    <w:rsid w:val="00B32A90"/>
    <w:rsid w:val="00B33F6C"/>
    <w:rsid w:val="00B3736E"/>
    <w:rsid w:val="00B417B4"/>
    <w:rsid w:val="00B41965"/>
    <w:rsid w:val="00B41A21"/>
    <w:rsid w:val="00B41F75"/>
    <w:rsid w:val="00B42E63"/>
    <w:rsid w:val="00B443E2"/>
    <w:rsid w:val="00B4482B"/>
    <w:rsid w:val="00B44B89"/>
    <w:rsid w:val="00B46341"/>
    <w:rsid w:val="00B469CC"/>
    <w:rsid w:val="00B505F9"/>
    <w:rsid w:val="00B51204"/>
    <w:rsid w:val="00B53729"/>
    <w:rsid w:val="00B569B5"/>
    <w:rsid w:val="00B57988"/>
    <w:rsid w:val="00B60C41"/>
    <w:rsid w:val="00B60D70"/>
    <w:rsid w:val="00B61415"/>
    <w:rsid w:val="00B61B43"/>
    <w:rsid w:val="00B6200C"/>
    <w:rsid w:val="00B6345B"/>
    <w:rsid w:val="00B6454B"/>
    <w:rsid w:val="00B6513E"/>
    <w:rsid w:val="00B66FC4"/>
    <w:rsid w:val="00B671A1"/>
    <w:rsid w:val="00B6754F"/>
    <w:rsid w:val="00B70A69"/>
    <w:rsid w:val="00B70B29"/>
    <w:rsid w:val="00B72E59"/>
    <w:rsid w:val="00B75103"/>
    <w:rsid w:val="00B7724E"/>
    <w:rsid w:val="00B83A60"/>
    <w:rsid w:val="00B849F9"/>
    <w:rsid w:val="00B851FF"/>
    <w:rsid w:val="00B90468"/>
    <w:rsid w:val="00B90D67"/>
    <w:rsid w:val="00B9644E"/>
    <w:rsid w:val="00B9768B"/>
    <w:rsid w:val="00BA172F"/>
    <w:rsid w:val="00BA7612"/>
    <w:rsid w:val="00BA7BF7"/>
    <w:rsid w:val="00BB232D"/>
    <w:rsid w:val="00BB24D6"/>
    <w:rsid w:val="00BB34DA"/>
    <w:rsid w:val="00BB7171"/>
    <w:rsid w:val="00BC2ADF"/>
    <w:rsid w:val="00BC4B73"/>
    <w:rsid w:val="00BC59F2"/>
    <w:rsid w:val="00BD050E"/>
    <w:rsid w:val="00BD10C6"/>
    <w:rsid w:val="00BD37E5"/>
    <w:rsid w:val="00BD4301"/>
    <w:rsid w:val="00BD7B37"/>
    <w:rsid w:val="00BE1449"/>
    <w:rsid w:val="00BE2D2A"/>
    <w:rsid w:val="00BE4087"/>
    <w:rsid w:val="00BE5E44"/>
    <w:rsid w:val="00BE6618"/>
    <w:rsid w:val="00BF0661"/>
    <w:rsid w:val="00BF1CD5"/>
    <w:rsid w:val="00BF2CD7"/>
    <w:rsid w:val="00BF37AF"/>
    <w:rsid w:val="00BF56AE"/>
    <w:rsid w:val="00BF69A7"/>
    <w:rsid w:val="00C02ABE"/>
    <w:rsid w:val="00C02D67"/>
    <w:rsid w:val="00C0404A"/>
    <w:rsid w:val="00C04A96"/>
    <w:rsid w:val="00C05968"/>
    <w:rsid w:val="00C06660"/>
    <w:rsid w:val="00C074B6"/>
    <w:rsid w:val="00C07DA4"/>
    <w:rsid w:val="00C10F79"/>
    <w:rsid w:val="00C113B6"/>
    <w:rsid w:val="00C13B72"/>
    <w:rsid w:val="00C16889"/>
    <w:rsid w:val="00C20DB0"/>
    <w:rsid w:val="00C22FFE"/>
    <w:rsid w:val="00C236DE"/>
    <w:rsid w:val="00C23B86"/>
    <w:rsid w:val="00C250E7"/>
    <w:rsid w:val="00C26051"/>
    <w:rsid w:val="00C27AD5"/>
    <w:rsid w:val="00C27BC4"/>
    <w:rsid w:val="00C31C72"/>
    <w:rsid w:val="00C334EF"/>
    <w:rsid w:val="00C34776"/>
    <w:rsid w:val="00C4172A"/>
    <w:rsid w:val="00C43CED"/>
    <w:rsid w:val="00C44DE2"/>
    <w:rsid w:val="00C4779A"/>
    <w:rsid w:val="00C50C9F"/>
    <w:rsid w:val="00C51AF8"/>
    <w:rsid w:val="00C529C2"/>
    <w:rsid w:val="00C52AEE"/>
    <w:rsid w:val="00C606A1"/>
    <w:rsid w:val="00C62697"/>
    <w:rsid w:val="00C63C91"/>
    <w:rsid w:val="00C6482E"/>
    <w:rsid w:val="00C65644"/>
    <w:rsid w:val="00C71046"/>
    <w:rsid w:val="00C71470"/>
    <w:rsid w:val="00C71518"/>
    <w:rsid w:val="00C7389E"/>
    <w:rsid w:val="00C73D73"/>
    <w:rsid w:val="00C74E73"/>
    <w:rsid w:val="00C75C85"/>
    <w:rsid w:val="00C82061"/>
    <w:rsid w:val="00C826F0"/>
    <w:rsid w:val="00C879FF"/>
    <w:rsid w:val="00C90CBF"/>
    <w:rsid w:val="00C92385"/>
    <w:rsid w:val="00C93B66"/>
    <w:rsid w:val="00C959D4"/>
    <w:rsid w:val="00C96274"/>
    <w:rsid w:val="00C973DB"/>
    <w:rsid w:val="00CA5250"/>
    <w:rsid w:val="00CA5E11"/>
    <w:rsid w:val="00CA6983"/>
    <w:rsid w:val="00CB0574"/>
    <w:rsid w:val="00CB2687"/>
    <w:rsid w:val="00CB28A2"/>
    <w:rsid w:val="00CB295D"/>
    <w:rsid w:val="00CB30DD"/>
    <w:rsid w:val="00CB4265"/>
    <w:rsid w:val="00CB7C5C"/>
    <w:rsid w:val="00CC1FC5"/>
    <w:rsid w:val="00CC63B2"/>
    <w:rsid w:val="00CC64E9"/>
    <w:rsid w:val="00CD06D9"/>
    <w:rsid w:val="00CD3237"/>
    <w:rsid w:val="00CD3CCF"/>
    <w:rsid w:val="00CD50A7"/>
    <w:rsid w:val="00CD6157"/>
    <w:rsid w:val="00CE02DE"/>
    <w:rsid w:val="00CE06C9"/>
    <w:rsid w:val="00CE115B"/>
    <w:rsid w:val="00CE14C1"/>
    <w:rsid w:val="00CE2B27"/>
    <w:rsid w:val="00CE2C89"/>
    <w:rsid w:val="00CE2F15"/>
    <w:rsid w:val="00CE3CC4"/>
    <w:rsid w:val="00CE4283"/>
    <w:rsid w:val="00CE45F9"/>
    <w:rsid w:val="00CE47A2"/>
    <w:rsid w:val="00CE58FC"/>
    <w:rsid w:val="00CF06D7"/>
    <w:rsid w:val="00CF2047"/>
    <w:rsid w:val="00CF2822"/>
    <w:rsid w:val="00CF28B0"/>
    <w:rsid w:val="00CF2FEB"/>
    <w:rsid w:val="00CF4741"/>
    <w:rsid w:val="00CF71B5"/>
    <w:rsid w:val="00D000E2"/>
    <w:rsid w:val="00D0531E"/>
    <w:rsid w:val="00D0685F"/>
    <w:rsid w:val="00D06B98"/>
    <w:rsid w:val="00D10E92"/>
    <w:rsid w:val="00D12197"/>
    <w:rsid w:val="00D1262E"/>
    <w:rsid w:val="00D137B9"/>
    <w:rsid w:val="00D1410C"/>
    <w:rsid w:val="00D1548D"/>
    <w:rsid w:val="00D15C4C"/>
    <w:rsid w:val="00D16FBF"/>
    <w:rsid w:val="00D218AA"/>
    <w:rsid w:val="00D21E85"/>
    <w:rsid w:val="00D225EA"/>
    <w:rsid w:val="00D238D5"/>
    <w:rsid w:val="00D24538"/>
    <w:rsid w:val="00D258C8"/>
    <w:rsid w:val="00D25D85"/>
    <w:rsid w:val="00D2782C"/>
    <w:rsid w:val="00D27902"/>
    <w:rsid w:val="00D27A30"/>
    <w:rsid w:val="00D35EDE"/>
    <w:rsid w:val="00D3743D"/>
    <w:rsid w:val="00D376D9"/>
    <w:rsid w:val="00D37D8D"/>
    <w:rsid w:val="00D41C15"/>
    <w:rsid w:val="00D42801"/>
    <w:rsid w:val="00D429AE"/>
    <w:rsid w:val="00D4447B"/>
    <w:rsid w:val="00D47743"/>
    <w:rsid w:val="00D47861"/>
    <w:rsid w:val="00D47A48"/>
    <w:rsid w:val="00D521B8"/>
    <w:rsid w:val="00D53E66"/>
    <w:rsid w:val="00D56119"/>
    <w:rsid w:val="00D616E0"/>
    <w:rsid w:val="00D63382"/>
    <w:rsid w:val="00D6448B"/>
    <w:rsid w:val="00D71152"/>
    <w:rsid w:val="00D7303C"/>
    <w:rsid w:val="00D7633B"/>
    <w:rsid w:val="00D807C9"/>
    <w:rsid w:val="00D82356"/>
    <w:rsid w:val="00D82F0B"/>
    <w:rsid w:val="00D867A9"/>
    <w:rsid w:val="00D87DDB"/>
    <w:rsid w:val="00D90C7F"/>
    <w:rsid w:val="00D91895"/>
    <w:rsid w:val="00D924A3"/>
    <w:rsid w:val="00D92646"/>
    <w:rsid w:val="00D94D6F"/>
    <w:rsid w:val="00D964D8"/>
    <w:rsid w:val="00D97C08"/>
    <w:rsid w:val="00DA3A4D"/>
    <w:rsid w:val="00DA496E"/>
    <w:rsid w:val="00DB0E58"/>
    <w:rsid w:val="00DB0F0B"/>
    <w:rsid w:val="00DB2A1E"/>
    <w:rsid w:val="00DB3EFB"/>
    <w:rsid w:val="00DB46DB"/>
    <w:rsid w:val="00DB748C"/>
    <w:rsid w:val="00DC2247"/>
    <w:rsid w:val="00DC2CF7"/>
    <w:rsid w:val="00DC2E33"/>
    <w:rsid w:val="00DC364B"/>
    <w:rsid w:val="00DC400B"/>
    <w:rsid w:val="00DC4F2A"/>
    <w:rsid w:val="00DC6759"/>
    <w:rsid w:val="00DC735B"/>
    <w:rsid w:val="00DC753A"/>
    <w:rsid w:val="00DC7EF8"/>
    <w:rsid w:val="00DD070A"/>
    <w:rsid w:val="00DD3C37"/>
    <w:rsid w:val="00DD55D7"/>
    <w:rsid w:val="00DD5A75"/>
    <w:rsid w:val="00DE0567"/>
    <w:rsid w:val="00DE0C28"/>
    <w:rsid w:val="00DE12C2"/>
    <w:rsid w:val="00DE2D5E"/>
    <w:rsid w:val="00DE35D9"/>
    <w:rsid w:val="00DE535A"/>
    <w:rsid w:val="00DE5FF6"/>
    <w:rsid w:val="00DF3E46"/>
    <w:rsid w:val="00DF53F6"/>
    <w:rsid w:val="00DF69BA"/>
    <w:rsid w:val="00DF78CA"/>
    <w:rsid w:val="00E00418"/>
    <w:rsid w:val="00E01A80"/>
    <w:rsid w:val="00E01AF2"/>
    <w:rsid w:val="00E03506"/>
    <w:rsid w:val="00E03625"/>
    <w:rsid w:val="00E03AB5"/>
    <w:rsid w:val="00E047CB"/>
    <w:rsid w:val="00E06271"/>
    <w:rsid w:val="00E06F94"/>
    <w:rsid w:val="00E0766D"/>
    <w:rsid w:val="00E07E16"/>
    <w:rsid w:val="00E104B4"/>
    <w:rsid w:val="00E13CE1"/>
    <w:rsid w:val="00E16EEE"/>
    <w:rsid w:val="00E179D8"/>
    <w:rsid w:val="00E20CE0"/>
    <w:rsid w:val="00E21AFA"/>
    <w:rsid w:val="00E21BF3"/>
    <w:rsid w:val="00E22496"/>
    <w:rsid w:val="00E23AE1"/>
    <w:rsid w:val="00E23C02"/>
    <w:rsid w:val="00E2495B"/>
    <w:rsid w:val="00E25A67"/>
    <w:rsid w:val="00E27718"/>
    <w:rsid w:val="00E3394B"/>
    <w:rsid w:val="00E363CD"/>
    <w:rsid w:val="00E41733"/>
    <w:rsid w:val="00E4246C"/>
    <w:rsid w:val="00E446FA"/>
    <w:rsid w:val="00E44BF2"/>
    <w:rsid w:val="00E50259"/>
    <w:rsid w:val="00E52CD0"/>
    <w:rsid w:val="00E53359"/>
    <w:rsid w:val="00E54380"/>
    <w:rsid w:val="00E551D9"/>
    <w:rsid w:val="00E553C2"/>
    <w:rsid w:val="00E61D0F"/>
    <w:rsid w:val="00E65F06"/>
    <w:rsid w:val="00E67DCE"/>
    <w:rsid w:val="00E70280"/>
    <w:rsid w:val="00E71B38"/>
    <w:rsid w:val="00E72697"/>
    <w:rsid w:val="00E72C3F"/>
    <w:rsid w:val="00E73B11"/>
    <w:rsid w:val="00E73D15"/>
    <w:rsid w:val="00E73E7B"/>
    <w:rsid w:val="00E74CD7"/>
    <w:rsid w:val="00E752F2"/>
    <w:rsid w:val="00E76E8F"/>
    <w:rsid w:val="00E77B02"/>
    <w:rsid w:val="00E80484"/>
    <w:rsid w:val="00E80A63"/>
    <w:rsid w:val="00E80AE7"/>
    <w:rsid w:val="00E80F82"/>
    <w:rsid w:val="00E81007"/>
    <w:rsid w:val="00E810F0"/>
    <w:rsid w:val="00E828BB"/>
    <w:rsid w:val="00E83884"/>
    <w:rsid w:val="00E84453"/>
    <w:rsid w:val="00E84A21"/>
    <w:rsid w:val="00E84B3C"/>
    <w:rsid w:val="00E84BC8"/>
    <w:rsid w:val="00E85928"/>
    <w:rsid w:val="00E87B70"/>
    <w:rsid w:val="00E903CC"/>
    <w:rsid w:val="00E9136D"/>
    <w:rsid w:val="00E91E86"/>
    <w:rsid w:val="00E92433"/>
    <w:rsid w:val="00E92DED"/>
    <w:rsid w:val="00E92E93"/>
    <w:rsid w:val="00E930D6"/>
    <w:rsid w:val="00E93787"/>
    <w:rsid w:val="00E951E3"/>
    <w:rsid w:val="00E95208"/>
    <w:rsid w:val="00E96794"/>
    <w:rsid w:val="00EA0724"/>
    <w:rsid w:val="00EA6104"/>
    <w:rsid w:val="00EA6BD0"/>
    <w:rsid w:val="00EB0481"/>
    <w:rsid w:val="00EB23B5"/>
    <w:rsid w:val="00EB2CAA"/>
    <w:rsid w:val="00EB33DE"/>
    <w:rsid w:val="00EB64F0"/>
    <w:rsid w:val="00EC0972"/>
    <w:rsid w:val="00EC1D02"/>
    <w:rsid w:val="00EC33E5"/>
    <w:rsid w:val="00EC4436"/>
    <w:rsid w:val="00EC5809"/>
    <w:rsid w:val="00EC6FF1"/>
    <w:rsid w:val="00EC737D"/>
    <w:rsid w:val="00ED0892"/>
    <w:rsid w:val="00ED34F0"/>
    <w:rsid w:val="00ED5984"/>
    <w:rsid w:val="00ED628D"/>
    <w:rsid w:val="00ED6901"/>
    <w:rsid w:val="00ED74C8"/>
    <w:rsid w:val="00ED76B5"/>
    <w:rsid w:val="00EE0436"/>
    <w:rsid w:val="00EE2D35"/>
    <w:rsid w:val="00EE3074"/>
    <w:rsid w:val="00EE3C5F"/>
    <w:rsid w:val="00EE43B2"/>
    <w:rsid w:val="00EE5634"/>
    <w:rsid w:val="00EE7429"/>
    <w:rsid w:val="00EE745F"/>
    <w:rsid w:val="00EE75D9"/>
    <w:rsid w:val="00EF0B65"/>
    <w:rsid w:val="00EF3DE0"/>
    <w:rsid w:val="00EF4029"/>
    <w:rsid w:val="00EF4A00"/>
    <w:rsid w:val="00EF4E2F"/>
    <w:rsid w:val="00EF7FC5"/>
    <w:rsid w:val="00F013DC"/>
    <w:rsid w:val="00F02572"/>
    <w:rsid w:val="00F05F4D"/>
    <w:rsid w:val="00F073AD"/>
    <w:rsid w:val="00F10EF7"/>
    <w:rsid w:val="00F15E78"/>
    <w:rsid w:val="00F24CFA"/>
    <w:rsid w:val="00F271C3"/>
    <w:rsid w:val="00F27B89"/>
    <w:rsid w:val="00F300F6"/>
    <w:rsid w:val="00F311CF"/>
    <w:rsid w:val="00F332DA"/>
    <w:rsid w:val="00F33355"/>
    <w:rsid w:val="00F33779"/>
    <w:rsid w:val="00F33CE1"/>
    <w:rsid w:val="00F3545B"/>
    <w:rsid w:val="00F35B0B"/>
    <w:rsid w:val="00F37006"/>
    <w:rsid w:val="00F40767"/>
    <w:rsid w:val="00F425E0"/>
    <w:rsid w:val="00F43AD5"/>
    <w:rsid w:val="00F450E5"/>
    <w:rsid w:val="00F46484"/>
    <w:rsid w:val="00F477A8"/>
    <w:rsid w:val="00F50B1F"/>
    <w:rsid w:val="00F512CC"/>
    <w:rsid w:val="00F52041"/>
    <w:rsid w:val="00F53FE4"/>
    <w:rsid w:val="00F55874"/>
    <w:rsid w:val="00F573E5"/>
    <w:rsid w:val="00F60A26"/>
    <w:rsid w:val="00F60B49"/>
    <w:rsid w:val="00F60CE9"/>
    <w:rsid w:val="00F60FB8"/>
    <w:rsid w:val="00F61816"/>
    <w:rsid w:val="00F6399A"/>
    <w:rsid w:val="00F665FA"/>
    <w:rsid w:val="00F667DE"/>
    <w:rsid w:val="00F66E7E"/>
    <w:rsid w:val="00F67D05"/>
    <w:rsid w:val="00F71406"/>
    <w:rsid w:val="00F71F3E"/>
    <w:rsid w:val="00F7257C"/>
    <w:rsid w:val="00F733DB"/>
    <w:rsid w:val="00F73CDD"/>
    <w:rsid w:val="00F7462A"/>
    <w:rsid w:val="00F74AD7"/>
    <w:rsid w:val="00F75569"/>
    <w:rsid w:val="00F76130"/>
    <w:rsid w:val="00F808B8"/>
    <w:rsid w:val="00F81490"/>
    <w:rsid w:val="00F82408"/>
    <w:rsid w:val="00F825F3"/>
    <w:rsid w:val="00F833CC"/>
    <w:rsid w:val="00F83549"/>
    <w:rsid w:val="00F83611"/>
    <w:rsid w:val="00F83A30"/>
    <w:rsid w:val="00F86CC6"/>
    <w:rsid w:val="00F87640"/>
    <w:rsid w:val="00F90D60"/>
    <w:rsid w:val="00F916B9"/>
    <w:rsid w:val="00F91E83"/>
    <w:rsid w:val="00F92565"/>
    <w:rsid w:val="00F931AD"/>
    <w:rsid w:val="00F93667"/>
    <w:rsid w:val="00F9433F"/>
    <w:rsid w:val="00F95AB2"/>
    <w:rsid w:val="00F96B15"/>
    <w:rsid w:val="00F97E97"/>
    <w:rsid w:val="00FA2073"/>
    <w:rsid w:val="00FA451C"/>
    <w:rsid w:val="00FA4EDE"/>
    <w:rsid w:val="00FA5C86"/>
    <w:rsid w:val="00FA7FF9"/>
    <w:rsid w:val="00FB1100"/>
    <w:rsid w:val="00FB2D6D"/>
    <w:rsid w:val="00FB4C0D"/>
    <w:rsid w:val="00FB4E42"/>
    <w:rsid w:val="00FB57A9"/>
    <w:rsid w:val="00FB596D"/>
    <w:rsid w:val="00FB6AB1"/>
    <w:rsid w:val="00FB6F65"/>
    <w:rsid w:val="00FB7E21"/>
    <w:rsid w:val="00FC1776"/>
    <w:rsid w:val="00FC2BC4"/>
    <w:rsid w:val="00FC6023"/>
    <w:rsid w:val="00FC714C"/>
    <w:rsid w:val="00FD29CC"/>
    <w:rsid w:val="00FD49EA"/>
    <w:rsid w:val="00FD5DB8"/>
    <w:rsid w:val="00FD6BB5"/>
    <w:rsid w:val="00FE1FB5"/>
    <w:rsid w:val="00FE2EC8"/>
    <w:rsid w:val="00FE33D3"/>
    <w:rsid w:val="00FE4F04"/>
    <w:rsid w:val="00FE72EE"/>
    <w:rsid w:val="00FE7742"/>
    <w:rsid w:val="00FE78C7"/>
    <w:rsid w:val="00FE79D9"/>
    <w:rsid w:val="00FF1855"/>
    <w:rsid w:val="00FF3370"/>
    <w:rsid w:val="00FF3A05"/>
    <w:rsid w:val="00FF4CAA"/>
    <w:rsid w:val="00FF634E"/>
    <w:rsid w:val="00FF6487"/>
    <w:rsid w:val="00FF7C04"/>
    <w:rsid w:val="0144C661"/>
    <w:rsid w:val="0436D8BC"/>
    <w:rsid w:val="045C76D4"/>
    <w:rsid w:val="055D7463"/>
    <w:rsid w:val="0630A16C"/>
    <w:rsid w:val="074C2E52"/>
    <w:rsid w:val="0B576C9E"/>
    <w:rsid w:val="0F8752ED"/>
    <w:rsid w:val="1079055B"/>
    <w:rsid w:val="112B529C"/>
    <w:rsid w:val="11F35DE4"/>
    <w:rsid w:val="1574E038"/>
    <w:rsid w:val="18632955"/>
    <w:rsid w:val="198DCA82"/>
    <w:rsid w:val="198FA702"/>
    <w:rsid w:val="1E81AC8D"/>
    <w:rsid w:val="203DB0E8"/>
    <w:rsid w:val="253D563F"/>
    <w:rsid w:val="28E26395"/>
    <w:rsid w:val="2A59C682"/>
    <w:rsid w:val="2AC7B2C2"/>
    <w:rsid w:val="357D516F"/>
    <w:rsid w:val="365C1077"/>
    <w:rsid w:val="39AAB570"/>
    <w:rsid w:val="3A2BB089"/>
    <w:rsid w:val="3AC73DE5"/>
    <w:rsid w:val="3D2E019C"/>
    <w:rsid w:val="45B22B2F"/>
    <w:rsid w:val="478C0213"/>
    <w:rsid w:val="4A101174"/>
    <w:rsid w:val="4FDCCAD9"/>
    <w:rsid w:val="559BDF93"/>
    <w:rsid w:val="57D3E8BC"/>
    <w:rsid w:val="59AE267E"/>
    <w:rsid w:val="5C111EC0"/>
    <w:rsid w:val="5C190C46"/>
    <w:rsid w:val="5CEC84DB"/>
    <w:rsid w:val="5DF2B059"/>
    <w:rsid w:val="5EA390D7"/>
    <w:rsid w:val="605D7036"/>
    <w:rsid w:val="60E61A1E"/>
    <w:rsid w:val="60E8397F"/>
    <w:rsid w:val="64011D86"/>
    <w:rsid w:val="647A9AEC"/>
    <w:rsid w:val="6715990E"/>
    <w:rsid w:val="67CFD3BE"/>
    <w:rsid w:val="68A2BE4E"/>
    <w:rsid w:val="69044136"/>
    <w:rsid w:val="6939454B"/>
    <w:rsid w:val="6CDA2F2C"/>
    <w:rsid w:val="717D19A7"/>
    <w:rsid w:val="71C37298"/>
    <w:rsid w:val="75719A16"/>
    <w:rsid w:val="779071FD"/>
    <w:rsid w:val="780C1A0F"/>
    <w:rsid w:val="790593BC"/>
    <w:rsid w:val="799B9C0A"/>
    <w:rsid w:val="7AD0842F"/>
    <w:rsid w:val="7B25FEC3"/>
    <w:rsid w:val="7BEFEB62"/>
    <w:rsid w:val="7D003C85"/>
    <w:rsid w:val="7D9FCF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285b"/>
    </o:shapedefaults>
    <o:shapelayout v:ext="edit">
      <o:idmap v:ext="edit" data="1"/>
    </o:shapelayout>
  </w:shapeDefaults>
  <w:decimalSymbol w:val="."/>
  <w:listSeparator w:val=","/>
  <w14:docId w14:val="09673C9E"/>
  <w15:docId w15:val="{F993268C-EC46-4F7C-9C1F-68299F40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eastAsia="de-DE"/>
    </w:rPr>
  </w:style>
  <w:style w:type="paragraph" w:styleId="Heading1">
    <w:name w:val="heading 1"/>
    <w:basedOn w:val="Normal"/>
    <w:next w:val="Normal"/>
    <w:qFormat/>
    <w:pPr>
      <w:keepNext/>
      <w:jc w:val="center"/>
      <w:outlineLvl w:val="0"/>
    </w:pPr>
    <w:rPr>
      <w:rFonts w:ascii="Arial" w:eastAsia="SimSun" w:hAnsi="Arial" w:cs="Arial"/>
      <w:b/>
      <w:bCs/>
      <w:sz w:val="28"/>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spacing w:before="60"/>
      <w:ind w:left="57"/>
    </w:pPr>
    <w:rPr>
      <w:rFonts w:ascii="Arial" w:hAnsi="Arial" w:cs="Arial"/>
      <w:bCs/>
      <w:color w:val="000000"/>
      <w:sz w:val="14"/>
      <w:szCs w:val="14"/>
    </w:rPr>
  </w:style>
  <w:style w:type="paragraph" w:styleId="BodyText">
    <w:name w:val="Body Text"/>
    <w:basedOn w:val="Normal"/>
    <w:semiHidden/>
    <w:pPr>
      <w:spacing w:before="40" w:after="40"/>
    </w:pPr>
    <w:rPr>
      <w:rFonts w:ascii="Arial" w:hAnsi="Arial" w:cs="Arial"/>
      <w:bCs/>
      <w:color w:val="000000"/>
      <w:sz w:val="14"/>
      <w:szCs w:val="14"/>
      <w:lang w:val="en-GB" w:eastAsia="en-US"/>
    </w:rPr>
  </w:style>
  <w:style w:type="paragraph" w:styleId="BodyText2">
    <w:name w:val="Body Text 2"/>
    <w:basedOn w:val="Normal"/>
    <w:link w:val="BodyText2Char"/>
    <w:semiHidden/>
    <w:rPr>
      <w:rFonts w:ascii="Arial" w:eastAsia="SimSun" w:hAnsi="Arial" w:cs="Arial"/>
      <w:sz w:val="22"/>
      <w:lang w:eastAsia="zh-CN"/>
    </w:rPr>
  </w:style>
  <w:style w:type="paragraph" w:customStyle="1" w:styleId="EMRPbodytext">
    <w:name w:val="EMRP body text"/>
    <w:basedOn w:val="Normal"/>
    <w:link w:val="EMRPbodytextChar"/>
    <w:qFormat/>
    <w:pPr>
      <w:spacing w:before="120"/>
      <w:jc w:val="both"/>
    </w:pPr>
    <w:rPr>
      <w:rFonts w:ascii="Arial" w:hAnsi="Arial"/>
      <w:lang w:val="en-GB"/>
    </w:rPr>
  </w:style>
  <w:style w:type="paragraph" w:styleId="TOC3">
    <w:name w:val="toc 3"/>
    <w:basedOn w:val="Normal"/>
    <w:next w:val="Normal"/>
    <w:autoRedefine/>
    <w:semiHidden/>
    <w:pPr>
      <w:tabs>
        <w:tab w:val="left" w:pos="1276"/>
        <w:tab w:val="right" w:leader="dot" w:pos="9639"/>
      </w:tabs>
    </w:pPr>
    <w:rPr>
      <w:rFonts w:ascii="Arial" w:hAnsi="Arial" w:cs="Arial"/>
      <w:b/>
      <w:bCs/>
      <w:noProof/>
      <w:lang w:val="en-GB" w:eastAsia="en-US"/>
    </w:rPr>
  </w:style>
  <w:style w:type="paragraph" w:customStyle="1" w:styleId="EMRPbulletslevel1">
    <w:name w:val="EMRP bullets level1"/>
    <w:rsid w:val="00B31A28"/>
    <w:pPr>
      <w:numPr>
        <w:numId w:val="1"/>
      </w:numPr>
    </w:pPr>
    <w:rPr>
      <w:rFonts w:ascii="Arial" w:hAnsi="Arial"/>
      <w:lang w:eastAsia="en-US"/>
    </w:rPr>
  </w:style>
  <w:style w:type="character" w:customStyle="1" w:styleId="BodyText2Char">
    <w:name w:val="Body Text 2 Char"/>
    <w:basedOn w:val="DefaultParagraphFont"/>
    <w:link w:val="BodyText2"/>
    <w:semiHidden/>
    <w:rsid w:val="0045592B"/>
    <w:rPr>
      <w:rFonts w:ascii="Arial" w:eastAsia="SimSun" w:hAnsi="Arial" w:cs="Arial"/>
      <w:sz w:val="22"/>
      <w:lang w:val="de-DE" w:eastAsia="zh-CN"/>
    </w:rPr>
  </w:style>
  <w:style w:type="character" w:customStyle="1" w:styleId="EMRPbodytextChar">
    <w:name w:val="EMRP body text Char"/>
    <w:link w:val="EMRPbodytext"/>
    <w:rsid w:val="0033297F"/>
    <w:rPr>
      <w:rFonts w:ascii="Arial" w:hAnsi="Arial"/>
      <w:lang w:eastAsia="de-DE"/>
    </w:rPr>
  </w:style>
  <w:style w:type="character" w:customStyle="1" w:styleId="HeaderChar">
    <w:name w:val="Header Char"/>
    <w:link w:val="Header"/>
    <w:rsid w:val="0033297F"/>
    <w:rPr>
      <w:lang w:val="de-DE" w:eastAsia="de-DE"/>
    </w:rPr>
  </w:style>
  <w:style w:type="paragraph" w:styleId="ListParagraph">
    <w:name w:val="List Paragraph"/>
    <w:basedOn w:val="Normal"/>
    <w:qFormat/>
    <w:rsid w:val="00711110"/>
    <w:pPr>
      <w:ind w:left="720"/>
    </w:pPr>
    <w:rPr>
      <w:rFonts w:ascii="Calibri" w:eastAsia="Calibri" w:hAnsi="Calibri" w:cs="Calibri"/>
      <w:sz w:val="22"/>
      <w:szCs w:val="22"/>
      <w:lang w:val="en-GB" w:eastAsia="en-US"/>
    </w:rPr>
  </w:style>
  <w:style w:type="paragraph" w:styleId="NormalWeb">
    <w:name w:val="Normal (Web)"/>
    <w:basedOn w:val="Normal"/>
    <w:uiPriority w:val="99"/>
    <w:semiHidden/>
    <w:unhideWhenUsed/>
    <w:rsid w:val="006236AE"/>
    <w:pPr>
      <w:spacing w:before="100" w:beforeAutospacing="1" w:after="100" w:afterAutospacing="1"/>
    </w:pPr>
    <w:rPr>
      <w:sz w:val="24"/>
      <w:szCs w:val="24"/>
      <w:lang w:val="en-GB" w:eastAsia="en-GB"/>
    </w:rPr>
  </w:style>
  <w:style w:type="character" w:styleId="CommentReference">
    <w:name w:val="annotation reference"/>
    <w:basedOn w:val="DefaultParagraphFont"/>
    <w:uiPriority w:val="99"/>
    <w:semiHidden/>
    <w:unhideWhenUsed/>
    <w:rsid w:val="0050070E"/>
    <w:rPr>
      <w:sz w:val="16"/>
      <w:szCs w:val="16"/>
    </w:rPr>
  </w:style>
  <w:style w:type="paragraph" w:styleId="CommentText">
    <w:name w:val="annotation text"/>
    <w:basedOn w:val="Normal"/>
    <w:link w:val="CommentTextChar"/>
    <w:unhideWhenUsed/>
    <w:qFormat/>
    <w:rsid w:val="000E545F"/>
    <w:rPr>
      <w:rFonts w:ascii="Tahoma" w:hAnsi="Tahoma"/>
    </w:rPr>
  </w:style>
  <w:style w:type="character" w:customStyle="1" w:styleId="CommentTextChar">
    <w:name w:val="Comment Text Char"/>
    <w:basedOn w:val="DefaultParagraphFont"/>
    <w:link w:val="CommentText"/>
    <w:rsid w:val="000E545F"/>
    <w:rPr>
      <w:rFonts w:ascii="Tahoma" w:hAnsi="Tahoma"/>
      <w:lang w:val="de-DE" w:eastAsia="de-DE"/>
    </w:rPr>
  </w:style>
  <w:style w:type="paragraph" w:styleId="CommentSubject">
    <w:name w:val="annotation subject"/>
    <w:basedOn w:val="CommentText"/>
    <w:next w:val="CommentText"/>
    <w:link w:val="CommentSubjectChar"/>
    <w:uiPriority w:val="99"/>
    <w:semiHidden/>
    <w:unhideWhenUsed/>
    <w:rsid w:val="0050070E"/>
    <w:rPr>
      <w:b/>
      <w:bCs/>
    </w:rPr>
  </w:style>
  <w:style w:type="character" w:customStyle="1" w:styleId="CommentSubjectChar">
    <w:name w:val="Comment Subject Char"/>
    <w:basedOn w:val="CommentTextChar"/>
    <w:link w:val="CommentSubject"/>
    <w:uiPriority w:val="99"/>
    <w:semiHidden/>
    <w:rsid w:val="0050070E"/>
    <w:rPr>
      <w:rFonts w:ascii="Tahoma" w:hAnsi="Tahoma"/>
      <w:b/>
      <w:bCs/>
      <w:lang w:val="de-DE" w:eastAsia="de-DE"/>
    </w:rPr>
  </w:style>
  <w:style w:type="character" w:styleId="UnresolvedMention">
    <w:name w:val="Unresolved Mention"/>
    <w:basedOn w:val="DefaultParagraphFont"/>
    <w:uiPriority w:val="99"/>
    <w:semiHidden/>
    <w:unhideWhenUsed/>
    <w:rsid w:val="00495110"/>
    <w:rPr>
      <w:color w:val="605E5C"/>
      <w:shd w:val="clear" w:color="auto" w:fill="E1DFDD"/>
    </w:rPr>
  </w:style>
  <w:style w:type="paragraph" w:customStyle="1" w:styleId="EMPIRbodytext">
    <w:name w:val="EMPIR body text"/>
    <w:basedOn w:val="Normal"/>
    <w:link w:val="EMPIRbodytextChar"/>
    <w:qFormat/>
    <w:rsid w:val="004F5ED2"/>
    <w:pPr>
      <w:spacing w:before="120"/>
      <w:jc w:val="both"/>
    </w:pPr>
    <w:rPr>
      <w:rFonts w:ascii="Arial" w:hAnsi="Arial"/>
      <w:lang w:val="en-GB"/>
    </w:rPr>
  </w:style>
  <w:style w:type="character" w:customStyle="1" w:styleId="EMPIRbodytextChar">
    <w:name w:val="EMPIR body text Char"/>
    <w:link w:val="EMPIRbodytext"/>
    <w:rsid w:val="004F5ED2"/>
    <w:rPr>
      <w:rFonts w:ascii="Arial" w:hAnsi="Arial"/>
      <w:lang w:eastAsia="de-DE"/>
    </w:rPr>
  </w:style>
  <w:style w:type="paragraph" w:customStyle="1" w:styleId="bodytext-CFR">
    <w:name w:val="body text - CFR"/>
    <w:basedOn w:val="Normal"/>
    <w:link w:val="bodytext-CFRChar"/>
    <w:rsid w:val="00562DA7"/>
    <w:pPr>
      <w:spacing w:before="120"/>
      <w:jc w:val="both"/>
    </w:pPr>
    <w:rPr>
      <w:rFonts w:ascii="Arial" w:hAnsi="Arial"/>
      <w:lang w:val="en-GB"/>
    </w:rPr>
  </w:style>
  <w:style w:type="character" w:customStyle="1" w:styleId="bodytext-CFRChar">
    <w:name w:val="body text - CFR Char"/>
    <w:link w:val="bodytext-CFR"/>
    <w:locked/>
    <w:rsid w:val="00562DA7"/>
    <w:rPr>
      <w:rFonts w:ascii="Arial" w:hAnsi="Arial"/>
      <w:lang w:eastAsia="de-DE"/>
    </w:rPr>
  </w:style>
  <w:style w:type="character" w:customStyle="1" w:styleId="tlid-translation">
    <w:name w:val="tlid-translation"/>
    <w:rsid w:val="00741A9D"/>
  </w:style>
  <w:style w:type="character" w:customStyle="1" w:styleId="normaltextrun">
    <w:name w:val="normaltextrun"/>
    <w:basedOn w:val="DefaultParagraphFont"/>
    <w:rsid w:val="00093775"/>
  </w:style>
  <w:style w:type="paragraph" w:customStyle="1" w:styleId="EMPIRactivitytext">
    <w:name w:val="EMPIR activity text"/>
    <w:basedOn w:val="Normal"/>
    <w:qFormat/>
    <w:rsid w:val="0099197F"/>
    <w:pPr>
      <w:spacing w:before="60" w:after="60"/>
      <w:jc w:val="both"/>
    </w:pPr>
    <w:rPr>
      <w:rFonts w:ascii="Arial" w:eastAsia="Calibri" w:hAnsi="Arial" w:cs="Arial"/>
      <w:sz w:val="18"/>
      <w:szCs w:val="18"/>
      <w:lang w:val="en-GB"/>
    </w:rPr>
  </w:style>
  <w:style w:type="character" w:customStyle="1" w:styleId="markedcontent">
    <w:name w:val="markedcontent"/>
    <w:basedOn w:val="DefaultParagraphFont"/>
    <w:rsid w:val="004229A9"/>
  </w:style>
  <w:style w:type="paragraph" w:styleId="Revision">
    <w:name w:val="Revision"/>
    <w:hidden/>
    <w:uiPriority w:val="99"/>
    <w:semiHidden/>
    <w:rsid w:val="00B83A60"/>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113">
      <w:bodyDiv w:val="1"/>
      <w:marLeft w:val="0"/>
      <w:marRight w:val="0"/>
      <w:marTop w:val="0"/>
      <w:marBottom w:val="0"/>
      <w:divBdr>
        <w:top w:val="none" w:sz="0" w:space="0" w:color="auto"/>
        <w:left w:val="none" w:sz="0" w:space="0" w:color="auto"/>
        <w:bottom w:val="none" w:sz="0" w:space="0" w:color="auto"/>
        <w:right w:val="none" w:sz="0" w:space="0" w:color="auto"/>
      </w:divBdr>
      <w:divsChild>
        <w:div w:id="831798039">
          <w:marLeft w:val="0"/>
          <w:marRight w:val="0"/>
          <w:marTop w:val="0"/>
          <w:marBottom w:val="0"/>
          <w:divBdr>
            <w:top w:val="none" w:sz="0" w:space="0" w:color="auto"/>
            <w:left w:val="none" w:sz="0" w:space="0" w:color="auto"/>
            <w:bottom w:val="none" w:sz="0" w:space="0" w:color="auto"/>
            <w:right w:val="none" w:sz="0" w:space="0" w:color="auto"/>
          </w:divBdr>
        </w:div>
      </w:divsChild>
    </w:div>
    <w:div w:id="299456686">
      <w:bodyDiv w:val="1"/>
      <w:marLeft w:val="0"/>
      <w:marRight w:val="0"/>
      <w:marTop w:val="0"/>
      <w:marBottom w:val="0"/>
      <w:divBdr>
        <w:top w:val="none" w:sz="0" w:space="0" w:color="auto"/>
        <w:left w:val="none" w:sz="0" w:space="0" w:color="auto"/>
        <w:bottom w:val="none" w:sz="0" w:space="0" w:color="auto"/>
        <w:right w:val="none" w:sz="0" w:space="0" w:color="auto"/>
      </w:divBdr>
    </w:div>
    <w:div w:id="871844868">
      <w:bodyDiv w:val="1"/>
      <w:marLeft w:val="0"/>
      <w:marRight w:val="0"/>
      <w:marTop w:val="0"/>
      <w:marBottom w:val="0"/>
      <w:divBdr>
        <w:top w:val="none" w:sz="0" w:space="0" w:color="auto"/>
        <w:left w:val="none" w:sz="0" w:space="0" w:color="auto"/>
        <w:bottom w:val="none" w:sz="0" w:space="0" w:color="auto"/>
        <w:right w:val="none" w:sz="0" w:space="0" w:color="auto"/>
      </w:divBdr>
      <w:divsChild>
        <w:div w:id="2114551124">
          <w:marLeft w:val="0"/>
          <w:marRight w:val="0"/>
          <w:marTop w:val="0"/>
          <w:marBottom w:val="0"/>
          <w:divBdr>
            <w:top w:val="none" w:sz="0" w:space="0" w:color="auto"/>
            <w:left w:val="none" w:sz="0" w:space="0" w:color="auto"/>
            <w:bottom w:val="none" w:sz="0" w:space="0" w:color="auto"/>
            <w:right w:val="none" w:sz="0" w:space="0" w:color="auto"/>
          </w:divBdr>
        </w:div>
      </w:divsChild>
    </w:div>
    <w:div w:id="1792287252">
      <w:bodyDiv w:val="1"/>
      <w:marLeft w:val="0"/>
      <w:marRight w:val="0"/>
      <w:marTop w:val="0"/>
      <w:marBottom w:val="0"/>
      <w:divBdr>
        <w:top w:val="none" w:sz="0" w:space="0" w:color="auto"/>
        <w:left w:val="none" w:sz="0" w:space="0" w:color="auto"/>
        <w:bottom w:val="none" w:sz="0" w:space="0" w:color="auto"/>
        <w:right w:val="none" w:sz="0" w:space="0" w:color="auto"/>
      </w:divBdr>
    </w:div>
    <w:div w:id="20234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customXml" Target="../customXml/item2.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 TargetMode="External"/>
	<Relationship Id="rId5" Type="http://schemas.openxmlformats.org/officeDocument/2006/relationships/numbering" Target="numbering.xml"/>
	<Relationship Id="rId15" Type="http://schemas.openxmlformats.org/officeDocument/2006/relationships/footer" Target="footer2.xml"/>
	<Relationship Id="rId10" Type="http://schemas.openxmlformats.org/officeDocument/2006/relationships/endnotes" Target="endnotes.xml"/>
	<Relationship Id="rId19"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1.xml"/>
</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704DC893EB240984E626B1B979CE6" ma:contentTypeVersion="17" ma:contentTypeDescription="Create a new document." ma:contentTypeScope="" ma:versionID="24cfe7bd3eca262abdd6822af699ec56">
  <xsd:schema xmlns:xsd="http://www.w3.org/2001/XMLSchema" xmlns:xs="http://www.w3.org/2001/XMLSchema" xmlns:p="http://schemas.microsoft.com/office/2006/metadata/properties" xmlns:ns2="3270a9ba-634d-4a4c-ab10-5cd936c11a90" xmlns:ns3="402243b5-8b6b-47a8-a059-c7893631c9c8" targetNamespace="http://schemas.microsoft.com/office/2006/metadata/properties" ma:root="true" ma:fieldsID="b90719614b04f579261ff065780bbcb9" ns2:_="" ns3:_="">
    <xsd:import namespace="3270a9ba-634d-4a4c-ab10-5cd936c11a90"/>
    <xsd:import namespace="402243b5-8b6b-47a8-a059-c7893631c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0a9ba-634d-4a4c-ab10-5cd936c11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eb470-00db-47ed-9961-774a87b50e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2243b5-8b6b-47a8-a059-c7893631c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deb21e-cb3e-4157-a66f-e28d247176dd}" ma:internalName="TaxCatchAll" ma:showField="CatchAllData" ma:web="402243b5-8b6b-47a8-a059-c7893631c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70a9ba-634d-4a4c-ab10-5cd936c11a90">
      <Terms xmlns="http://schemas.microsoft.com/office/infopath/2007/PartnerControls"/>
    </lcf76f155ced4ddcb4097134ff3c332f>
    <TaxCatchAll xmlns="402243b5-8b6b-47a8-a059-c7893631c9c8" xsi:nil="true"/>
  </documentManagement>
</p:properties>
</file>

<file path=customXml/itemProps1.xml><?xml version="1.0" encoding="utf-8"?>
<ds:datastoreItem xmlns:ds="http://schemas.openxmlformats.org/officeDocument/2006/customXml" ds:itemID="{569BE5E6-FD1A-4E23-AE92-CB7CF645C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0a9ba-634d-4a4c-ab10-5cd936c11a90"/>
    <ds:schemaRef ds:uri="402243b5-8b6b-47a8-a059-c7893631c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5F74D-2C1F-4818-AEFA-20DFE602C1A5}">
  <ds:schemaRefs>
    <ds:schemaRef ds:uri="http://schemas.openxmlformats.org/officeDocument/2006/bibliography"/>
  </ds:schemaRefs>
</ds:datastoreItem>
</file>

<file path=customXml/itemProps3.xml><?xml version="1.0" encoding="utf-8"?>
<ds:datastoreItem xmlns:ds="http://schemas.openxmlformats.org/officeDocument/2006/customXml" ds:itemID="{B5B3755B-CC9B-4D3F-8131-0C66D277CD0C}">
  <ds:schemaRefs>
    <ds:schemaRef ds:uri="http://schemas.microsoft.com/sharepoint/v3/contenttype/forms"/>
  </ds:schemaRefs>
</ds:datastoreItem>
</file>

<file path=customXml/itemProps4.xml><?xml version="1.0" encoding="utf-8"?>
<ds:datastoreItem xmlns:ds="http://schemas.openxmlformats.org/officeDocument/2006/customXml" ds:itemID="{898AFACB-114A-4047-BD3C-BD1B5622EBC2}">
  <ds:schemaRefs>
    <ds:schemaRef ds:uri="http://schemas.microsoft.com/office/2006/metadata/properties"/>
    <ds:schemaRef ds:uri="http://schemas.microsoft.com/office/infopath/2007/PartnerControls"/>
    <ds:schemaRef ds:uri="3270a9ba-634d-4a4c-ab10-5cd936c11a90"/>
    <ds:schemaRef ds:uri="402243b5-8b6b-47a8-a059-c7893631c9c8"/>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5201</Words>
  <Characters>29652</Characters>
  <Application>Microsoft Office Word</Application>
  <DocSecurity>0</DocSecurity>
  <Lines>247</Lines>
  <Paragraphs>69</Paragraphs>
  <ScaleCrop>false</ScaleCrop>
  <Company>PTB Braunschweig &amp; Berlin</Company>
  <LinksUpToDate>false</LinksUpToDate>
  <CharactersWithSpaces>34784</CharactersWithSpaces>
  <SharedDoc>false</SharedDoc>
  <HLinks>
    <vt:vector size="6" baseType="variant">
      <vt:variant>
        <vt:i4>3407998</vt:i4>
      </vt:variant>
      <vt:variant>
        <vt:i4>27</vt:i4>
      </vt:variant>
      <vt:variant>
        <vt:i4>0</vt:i4>
      </vt:variant>
      <vt:variant>
        <vt:i4>5</vt:i4>
      </vt:variant>
      <vt:variant>
        <vt:lpwstr>https://doi.org/10.1088/1742-6596/2149/1/012015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EMRP-template (document)</dc:title>
  <dc:subject/>
  <dc:creator>EMRP-MSU</dc:creator>
  <cp:keywords/>
  <cp:lastModifiedBy>Mara Soares Silva</cp:lastModifiedBy>
  <cp:revision>14</cp:revision>
  <cp:lastPrinted>2019-05-30T20:51:00Z</cp:lastPrinted>
  <dcterms:created xsi:type="dcterms:W3CDTF">2023-03-13T10:03:00Z</dcterms:created>
  <dcterms:modified xsi:type="dcterms:W3CDTF">2023-03-13T10:31:00Z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y fmtid="{D5CDD505-2E9C-101B-9397-08002B2CF9AE}" pid="4" name="ContentTypeId">
    <vt:lpwstr>0x010100AECEACBF68303D4F9B68F4E896F38C8B</vt:lpwstr>
  </property>
  <property fmtid="{D5CDD505-2E9C-101B-9397-08002B2CF9AE}" pid="5" name="MediaServiceImageTags">
    <vt:lpwstr/>
  </property>
</Properties>
</file>